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10" w:rsidRDefault="00256214">
      <w:pPr>
        <w:pStyle w:val="1"/>
        <w:widowControl/>
        <w:spacing w:line="23" w:lineRule="atLeast"/>
        <w:jc w:val="center"/>
        <w:rPr>
          <w:rFonts w:ascii="仿宋" w:eastAsia="仿宋" w:hAnsi="仿宋" w:cs="仿宋"/>
          <w:sz w:val="32"/>
          <w:szCs w:val="32"/>
        </w:rPr>
      </w:pPr>
      <w:r>
        <w:rPr>
          <w:rFonts w:ascii="方正小标宋简体" w:eastAsia="方正小标宋简体" w:hAnsi="方正小标宋简体" w:cs="方正小标宋简体"/>
          <w:color w:val="000000"/>
          <w:sz w:val="44"/>
          <w:szCs w:val="44"/>
          <w:shd w:val="clear" w:color="auto" w:fill="FFFFFF"/>
        </w:rPr>
        <w:t>双周粮油市场价格监测报告</w:t>
      </w:r>
    </w:p>
    <w:p w:rsidR="00C10910" w:rsidRDefault="00256214">
      <w:pPr>
        <w:pStyle w:val="1"/>
        <w:widowControl/>
        <w:spacing w:line="324" w:lineRule="atLeast"/>
        <w:ind w:firstLine="480"/>
        <w:jc w:val="center"/>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（2月</w:t>
      </w:r>
      <w:r w:rsidR="0012729A">
        <w:rPr>
          <w:rFonts w:ascii="方正楷体简体" w:eastAsia="方正楷体简体" w:hAnsi="方正楷体简体" w:cs="方正楷体简体"/>
          <w:color w:val="000000"/>
          <w:sz w:val="32"/>
          <w:szCs w:val="32"/>
        </w:rPr>
        <w:t>1</w:t>
      </w:r>
      <w:r>
        <w:rPr>
          <w:rFonts w:ascii="方正楷体简体" w:eastAsia="方正楷体简体" w:hAnsi="方正楷体简体" w:cs="方正楷体简体" w:hint="eastAsia"/>
          <w:color w:val="000000"/>
          <w:sz w:val="32"/>
          <w:szCs w:val="32"/>
        </w:rPr>
        <w:t>日至</w:t>
      </w:r>
      <w:r w:rsidR="0012729A">
        <w:rPr>
          <w:rFonts w:ascii="方正楷体简体" w:eastAsia="方正楷体简体" w:hAnsi="方正楷体简体" w:cs="方正楷体简体"/>
          <w:color w:val="000000"/>
          <w:sz w:val="32"/>
          <w:szCs w:val="32"/>
        </w:rPr>
        <w:t>15</w:t>
      </w:r>
      <w:r>
        <w:rPr>
          <w:rFonts w:ascii="方正楷体简体" w:eastAsia="方正楷体简体" w:hAnsi="方正楷体简体" w:cs="方正楷体简体" w:hint="eastAsia"/>
          <w:color w:val="000000"/>
          <w:sz w:val="32"/>
          <w:szCs w:val="32"/>
        </w:rPr>
        <w:t>日）</w:t>
      </w:r>
    </w:p>
    <w:p w:rsidR="00C10910" w:rsidRDefault="00256214">
      <w:pPr>
        <w:pStyle w:val="1"/>
        <w:widowControl/>
        <w:spacing w:line="560" w:lineRule="exact"/>
        <w:ind w:firstLine="480"/>
        <w:rPr>
          <w:rFonts w:ascii="-webkit-standard" w:hAnsi="-webkit-standard" w:cs="-webkit-standard"/>
          <w:color w:val="000000"/>
          <w:sz w:val="44"/>
          <w:szCs w:val="44"/>
        </w:rPr>
      </w:pPr>
      <w:r>
        <w:rPr>
          <w:rFonts w:ascii="-webkit-standard" w:hAnsi="-webkit-standard" w:cs="-webkit-standard" w:hint="eastAsia"/>
          <w:color w:val="000000"/>
          <w:sz w:val="44"/>
          <w:szCs w:val="44"/>
        </w:rPr>
        <w:t xml:space="preserve"> </w:t>
      </w:r>
    </w:p>
    <w:p w:rsidR="00C10910" w:rsidRDefault="0012729A" w:rsidP="008C0596">
      <w:pPr>
        <w:pStyle w:val="1"/>
        <w:widowControl/>
        <w:spacing w:line="560" w:lineRule="exact"/>
        <w:ind w:firstLine="480"/>
        <w:rPr>
          <w:rFonts w:ascii="Times New Roman" w:eastAsia="方正仿宋简体" w:hAnsi="Times New Roman" w:cs="Times New Roman"/>
          <w:color w:val="000000"/>
          <w:sz w:val="32"/>
          <w:szCs w:val="32"/>
        </w:rPr>
      </w:pPr>
      <w:r w:rsidRPr="0012729A">
        <w:rPr>
          <w:rFonts w:ascii="Times New Roman" w:eastAsia="方正仿宋简体" w:hAnsi="Times New Roman" w:cs="Times New Roman" w:hint="eastAsia"/>
          <w:color w:val="000000"/>
          <w:sz w:val="32"/>
          <w:szCs w:val="32"/>
        </w:rPr>
        <w:t>省内方面，本报告期恰逢我国农历新年，各级粮食和物资储备系统加强粮食产销衔接，结合当地消费需求特点加强粮源组织调度，丰富节日期间粮油供应品种，满足群众多样化、品质化的消费需求。全省粮油市场粮油库存充足、品类丰富、价格稳定。国内方面，各主要粮油品种节日市场供应和价格平稳。国际方面，芝加哥期货交易所（</w:t>
      </w:r>
      <w:r w:rsidRPr="0012729A">
        <w:rPr>
          <w:rFonts w:ascii="Times New Roman" w:eastAsia="方正仿宋简体" w:hAnsi="Times New Roman" w:cs="Times New Roman" w:hint="eastAsia"/>
          <w:color w:val="000000"/>
          <w:sz w:val="32"/>
          <w:szCs w:val="32"/>
        </w:rPr>
        <w:t>CBOT</w:t>
      </w:r>
      <w:r w:rsidRPr="0012729A">
        <w:rPr>
          <w:rFonts w:ascii="Times New Roman" w:eastAsia="方正仿宋简体" w:hAnsi="Times New Roman" w:cs="Times New Roman" w:hint="eastAsia"/>
          <w:color w:val="000000"/>
          <w:sz w:val="32"/>
          <w:szCs w:val="32"/>
        </w:rPr>
        <w:t>）小麦、玉米、大豆价格出现小幅下降，主要是受美国农业部预测小麦增</w:t>
      </w:r>
      <w:r>
        <w:rPr>
          <w:rFonts w:ascii="Times New Roman" w:eastAsia="方正仿宋简体" w:hAnsi="Times New Roman" w:cs="Times New Roman" w:hint="eastAsia"/>
          <w:color w:val="000000"/>
          <w:sz w:val="32"/>
          <w:szCs w:val="32"/>
        </w:rPr>
        <w:t>产；玉米供应充足，需求低于预期；大豆出口数据低于预期等因素影响</w:t>
      </w:r>
      <w:r w:rsidR="00256214">
        <w:rPr>
          <w:rFonts w:ascii="Times New Roman" w:eastAsia="方正仿宋简体" w:hAnsi="Times New Roman" w:cs="Times New Roman"/>
          <w:color w:val="000000"/>
          <w:sz w:val="32"/>
          <w:szCs w:val="32"/>
        </w:rPr>
        <w:t>。</w:t>
      </w:r>
    </w:p>
    <w:p w:rsidR="00C10910" w:rsidRDefault="00256214">
      <w:pPr>
        <w:pStyle w:val="1"/>
        <w:widowControl/>
        <w:spacing w:line="56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一、</w:t>
      </w:r>
      <w:r w:rsidR="0012729A" w:rsidRPr="0012729A">
        <w:rPr>
          <w:rFonts w:ascii="方正黑体简体" w:eastAsia="方正黑体简体" w:hAnsi="方正黑体简体" w:cs="方正黑体简体" w:hint="eastAsia"/>
          <w:color w:val="000000"/>
          <w:sz w:val="32"/>
          <w:szCs w:val="32"/>
        </w:rPr>
        <w:t>省内市场主要粮油品种价格变化情况</w:t>
      </w:r>
    </w:p>
    <w:p w:rsidR="00C10910" w:rsidRDefault="0012729A">
      <w:pPr>
        <w:pStyle w:val="1"/>
        <w:widowControl/>
        <w:spacing w:line="560" w:lineRule="exact"/>
        <w:ind w:firstLine="480"/>
        <w:rPr>
          <w:rFonts w:ascii="方正楷体简体" w:eastAsia="方正楷体简体" w:hAnsi="方正楷体简体" w:cs="方正楷体简体"/>
          <w:color w:val="000000"/>
          <w:sz w:val="32"/>
          <w:szCs w:val="32"/>
        </w:rPr>
      </w:pPr>
      <w:r w:rsidRPr="0012729A">
        <w:rPr>
          <w:rFonts w:ascii="方正楷体简体" w:eastAsia="方正楷体简体" w:hAnsi="方正楷体简体" w:cs="方正楷体简体" w:hint="eastAsia"/>
          <w:color w:val="000000"/>
          <w:sz w:val="32"/>
          <w:szCs w:val="32"/>
        </w:rPr>
        <w:t>优质晚籼稻收购价3.34元（每公斤，下同），双周环比持平，同比上涨8.79%；</w:t>
      </w:r>
      <w:proofErr w:type="gramStart"/>
      <w:r w:rsidRPr="0012729A">
        <w:rPr>
          <w:rFonts w:ascii="方正楷体简体" w:eastAsia="方正楷体简体" w:hAnsi="方正楷体简体" w:cs="方正楷体简体" w:hint="eastAsia"/>
          <w:color w:val="000000"/>
          <w:sz w:val="32"/>
          <w:szCs w:val="32"/>
        </w:rPr>
        <w:t>籼</w:t>
      </w:r>
      <w:proofErr w:type="gramEnd"/>
      <w:r w:rsidRPr="0012729A">
        <w:rPr>
          <w:rFonts w:ascii="方正楷体简体" w:eastAsia="方正楷体简体" w:hAnsi="方正楷体简体" w:cs="方正楷体简体" w:hint="eastAsia"/>
          <w:color w:val="000000"/>
          <w:sz w:val="32"/>
          <w:szCs w:val="32"/>
        </w:rPr>
        <w:t>大米批发均价5.01元，双周环比上涨0.4%，同比下降8.41%，其中：东莞樟木</w:t>
      </w:r>
      <w:proofErr w:type="gramStart"/>
      <w:r w:rsidRPr="0012729A">
        <w:rPr>
          <w:rFonts w:ascii="方正楷体简体" w:eastAsia="方正楷体简体" w:hAnsi="方正楷体简体" w:cs="方正楷体简体" w:hint="eastAsia"/>
          <w:color w:val="000000"/>
          <w:sz w:val="32"/>
          <w:szCs w:val="32"/>
        </w:rPr>
        <w:t>头粮食</w:t>
      </w:r>
      <w:proofErr w:type="gramEnd"/>
      <w:r w:rsidRPr="0012729A">
        <w:rPr>
          <w:rFonts w:ascii="方正楷体简体" w:eastAsia="方正楷体简体" w:hAnsi="方正楷体简体" w:cs="方正楷体简体" w:hint="eastAsia"/>
          <w:color w:val="000000"/>
          <w:sz w:val="32"/>
          <w:szCs w:val="32"/>
        </w:rPr>
        <w:t>批发市场</w:t>
      </w:r>
      <w:proofErr w:type="gramStart"/>
      <w:r w:rsidRPr="0012729A">
        <w:rPr>
          <w:rFonts w:ascii="方正楷体简体" w:eastAsia="方正楷体简体" w:hAnsi="方正楷体简体" w:cs="方正楷体简体" w:hint="eastAsia"/>
          <w:color w:val="000000"/>
          <w:sz w:val="32"/>
          <w:szCs w:val="32"/>
        </w:rPr>
        <w:t>籼</w:t>
      </w:r>
      <w:proofErr w:type="gramEnd"/>
      <w:r w:rsidRPr="0012729A">
        <w:rPr>
          <w:rFonts w:ascii="方正楷体简体" w:eastAsia="方正楷体简体" w:hAnsi="方正楷体简体" w:cs="方正楷体简体" w:hint="eastAsia"/>
          <w:color w:val="000000"/>
          <w:sz w:val="32"/>
          <w:szCs w:val="32"/>
        </w:rPr>
        <w:t>大米均价5元，双周环比上涨0.6%，同比上涨0.4%；</w:t>
      </w:r>
      <w:proofErr w:type="gramStart"/>
      <w:r w:rsidRPr="0012729A">
        <w:rPr>
          <w:rFonts w:ascii="方正楷体简体" w:eastAsia="方正楷体简体" w:hAnsi="方正楷体简体" w:cs="方正楷体简体" w:hint="eastAsia"/>
          <w:color w:val="000000"/>
          <w:sz w:val="32"/>
          <w:szCs w:val="32"/>
        </w:rPr>
        <w:t>籼</w:t>
      </w:r>
      <w:proofErr w:type="gramEnd"/>
      <w:r w:rsidRPr="0012729A">
        <w:rPr>
          <w:rFonts w:ascii="方正楷体简体" w:eastAsia="方正楷体简体" w:hAnsi="方正楷体简体" w:cs="方正楷体简体" w:hint="eastAsia"/>
          <w:color w:val="000000"/>
          <w:sz w:val="32"/>
          <w:szCs w:val="32"/>
        </w:rPr>
        <w:t>大米零售均价5.79元，双周环比下降0.17%，同比下降8.39%；泰国香米零售均价11.6元，双周环比下降0.85%，同比下降2.52%。</w:t>
      </w:r>
    </w:p>
    <w:p w:rsidR="0012729A" w:rsidRPr="0012729A" w:rsidRDefault="0012729A" w:rsidP="0012729A">
      <w:pPr>
        <w:pStyle w:val="1"/>
        <w:widowControl/>
        <w:spacing w:line="560" w:lineRule="exact"/>
        <w:ind w:firstLine="480"/>
        <w:rPr>
          <w:rFonts w:ascii="方正楷体简体" w:eastAsia="方正楷体简体" w:hAnsi="方正楷体简体" w:cs="方正楷体简体" w:hint="eastAsia"/>
          <w:color w:val="000000"/>
          <w:sz w:val="32"/>
          <w:szCs w:val="32"/>
        </w:rPr>
      </w:pPr>
      <w:r w:rsidRPr="0012729A">
        <w:rPr>
          <w:rFonts w:ascii="方正楷体简体" w:eastAsia="方正楷体简体" w:hAnsi="方正楷体简体" w:cs="方正楷体简体" w:hint="eastAsia"/>
          <w:color w:val="000000"/>
          <w:sz w:val="32"/>
          <w:szCs w:val="32"/>
        </w:rPr>
        <w:t>小麦批发价2.74元，双周环比下降1.79%，同比上涨0.37%；小麦粉批发价4.28元，双周环比持平，同比下降2.73%；小麦粉零售价6.73元，双周环比下降1.03%，同比下降0.3%。</w:t>
      </w:r>
    </w:p>
    <w:p w:rsidR="0012729A" w:rsidRDefault="0012729A" w:rsidP="0012729A">
      <w:pPr>
        <w:pStyle w:val="1"/>
        <w:widowControl/>
        <w:spacing w:line="560" w:lineRule="exact"/>
        <w:ind w:firstLine="480"/>
        <w:rPr>
          <w:rFonts w:ascii="方正楷体简体" w:eastAsia="方正楷体简体" w:hAnsi="方正楷体简体" w:cs="方正楷体简体"/>
          <w:color w:val="000000"/>
          <w:sz w:val="32"/>
          <w:szCs w:val="32"/>
        </w:rPr>
      </w:pPr>
      <w:r w:rsidRPr="0012729A">
        <w:rPr>
          <w:rFonts w:ascii="方正楷体简体" w:eastAsia="方正楷体简体" w:hAnsi="方正楷体简体" w:cs="方正楷体简体"/>
          <w:color w:val="000000"/>
          <w:sz w:val="32"/>
          <w:szCs w:val="32"/>
        </w:rPr>
        <w:lastRenderedPageBreak/>
        <w:t>  </w:t>
      </w:r>
      <w:r w:rsidRPr="0012729A">
        <w:rPr>
          <w:rFonts w:ascii="方正楷体简体" w:eastAsia="方正楷体简体" w:hAnsi="方正楷体简体" w:cs="方正楷体简体" w:hint="eastAsia"/>
          <w:color w:val="000000"/>
          <w:sz w:val="32"/>
          <w:szCs w:val="32"/>
        </w:rPr>
        <w:t>玉米批发价</w:t>
      </w:r>
      <w:r w:rsidRPr="0012729A">
        <w:rPr>
          <w:rFonts w:ascii="方正楷体简体" w:eastAsia="方正楷体简体" w:hAnsi="方正楷体简体" w:cs="方正楷体简体"/>
          <w:color w:val="000000"/>
          <w:sz w:val="32"/>
          <w:szCs w:val="32"/>
        </w:rPr>
        <w:t>2.04</w:t>
      </w:r>
      <w:r w:rsidRPr="0012729A">
        <w:rPr>
          <w:rFonts w:ascii="方正楷体简体" w:eastAsia="方正楷体简体" w:hAnsi="方正楷体简体" w:cs="方正楷体简体" w:hint="eastAsia"/>
          <w:color w:val="000000"/>
          <w:sz w:val="32"/>
          <w:szCs w:val="32"/>
        </w:rPr>
        <w:t>元，双周环比上涨</w:t>
      </w:r>
      <w:r w:rsidRPr="0012729A">
        <w:rPr>
          <w:rFonts w:ascii="方正楷体简体" w:eastAsia="方正楷体简体" w:hAnsi="方正楷体简体" w:cs="方正楷体简体"/>
          <w:color w:val="000000"/>
          <w:sz w:val="32"/>
          <w:szCs w:val="32"/>
        </w:rPr>
        <w:t>0.49%</w:t>
      </w:r>
      <w:r w:rsidRPr="0012729A">
        <w:rPr>
          <w:rFonts w:ascii="方正楷体简体" w:eastAsia="方正楷体简体" w:hAnsi="方正楷体简体" w:cs="方正楷体简体" w:hint="eastAsia"/>
          <w:color w:val="000000"/>
          <w:sz w:val="32"/>
          <w:szCs w:val="32"/>
        </w:rPr>
        <w:t>，同比上涨</w:t>
      </w:r>
      <w:r w:rsidRPr="0012729A">
        <w:rPr>
          <w:rFonts w:ascii="方正楷体简体" w:eastAsia="方正楷体简体" w:hAnsi="方正楷体简体" w:cs="方正楷体简体"/>
          <w:color w:val="000000"/>
          <w:sz w:val="32"/>
          <w:szCs w:val="32"/>
        </w:rPr>
        <w:t>5.37%</w:t>
      </w:r>
      <w:r w:rsidRPr="0012729A">
        <w:rPr>
          <w:rFonts w:ascii="方正楷体简体" w:eastAsia="方正楷体简体" w:hAnsi="方正楷体简体" w:cs="方正楷体简体" w:hint="eastAsia"/>
          <w:color w:val="000000"/>
          <w:sz w:val="32"/>
          <w:szCs w:val="32"/>
        </w:rPr>
        <w:t>。</w:t>
      </w:r>
    </w:p>
    <w:p w:rsidR="0012729A" w:rsidRPr="0012729A" w:rsidRDefault="0012729A" w:rsidP="0012729A">
      <w:pPr>
        <w:rPr>
          <w:rFonts w:hint="eastAsia"/>
        </w:rPr>
      </w:pPr>
      <w:r>
        <w:rPr>
          <w:noProof/>
        </w:rPr>
        <w:drawing>
          <wp:inline distT="0" distB="0" distL="0" distR="0">
            <wp:extent cx="5615940" cy="2931863"/>
            <wp:effectExtent l="0" t="0" r="3810" b="1905"/>
            <wp:docPr id="1" name="图片 1" descr="http://gdgrain.gd.gov.cn/img/0/42/42779/2170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grain.gd.gov.cn/img/0/42/42779/21707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5940" cy="2931863"/>
                    </a:xfrm>
                    <a:prstGeom prst="rect">
                      <a:avLst/>
                    </a:prstGeom>
                    <a:noFill/>
                    <a:ln>
                      <a:noFill/>
                    </a:ln>
                  </pic:spPr>
                </pic:pic>
              </a:graphicData>
            </a:graphic>
          </wp:inline>
        </w:drawing>
      </w:r>
    </w:p>
    <w:p w:rsidR="00C10910" w:rsidRDefault="0012729A" w:rsidP="0012729A">
      <w:pPr>
        <w:pStyle w:val="1"/>
        <w:widowControl/>
        <w:spacing w:line="560" w:lineRule="exact"/>
        <w:ind w:firstLine="480"/>
        <w:rPr>
          <w:rFonts w:ascii="Times New Roman" w:eastAsia="方正仿宋简体" w:hAnsi="Times New Roman" w:cs="Times New Roman"/>
          <w:color w:val="000000"/>
          <w:sz w:val="32"/>
          <w:szCs w:val="32"/>
        </w:rPr>
      </w:pPr>
      <w:r w:rsidRPr="0012729A">
        <w:rPr>
          <w:rFonts w:ascii="方正楷体简体" w:eastAsia="方正楷体简体" w:hAnsi="方正楷体简体" w:cs="方正楷体简体" w:hint="eastAsia"/>
          <w:color w:val="000000"/>
          <w:sz w:val="32"/>
          <w:szCs w:val="32"/>
        </w:rPr>
        <w:t>食用植物油批发均价17.01元（每升，下同），双周环比上涨1.25%，同比下降7.92%。其中，花生油批发均价21.03元，双周环比上涨0.1%，同比下降5.44%。食用植物油零售均价18.94元，双周环比上涨1.01%，同比下降7.74%。其中，花生油零售均价23.15元，双周环比上涨0.65%，同比下降7.18%</w:t>
      </w:r>
      <w:r w:rsidR="00256214">
        <w:rPr>
          <w:rFonts w:ascii="Times New Roman" w:eastAsia="方正仿宋简体" w:hAnsi="Times New Roman" w:cs="Times New Roman"/>
          <w:color w:val="000000"/>
          <w:sz w:val="32"/>
          <w:szCs w:val="32"/>
        </w:rPr>
        <w:t>。</w:t>
      </w:r>
    </w:p>
    <w:p w:rsidR="0012729A" w:rsidRPr="0012729A" w:rsidRDefault="0012729A" w:rsidP="0012729A">
      <w:pPr>
        <w:rPr>
          <w:rFonts w:hint="eastAsia"/>
        </w:rPr>
      </w:pPr>
      <w:r>
        <w:rPr>
          <w:noProof/>
        </w:rPr>
        <w:lastRenderedPageBreak/>
        <w:drawing>
          <wp:inline distT="0" distB="0" distL="0" distR="0">
            <wp:extent cx="5615940" cy="3011754"/>
            <wp:effectExtent l="0" t="0" r="3810" b="0"/>
            <wp:docPr id="2" name="图片 2" descr="http://gdgrain.gd.gov.cn/img/0/42/42778/2170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grain.gd.gov.cn/img/0/42/42778/217073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3011754"/>
                    </a:xfrm>
                    <a:prstGeom prst="rect">
                      <a:avLst/>
                    </a:prstGeom>
                    <a:noFill/>
                    <a:ln>
                      <a:noFill/>
                    </a:ln>
                  </pic:spPr>
                </pic:pic>
              </a:graphicData>
            </a:graphic>
          </wp:inline>
        </w:drawing>
      </w:r>
    </w:p>
    <w:p w:rsidR="0012729A" w:rsidRDefault="0012729A">
      <w:pPr>
        <w:pStyle w:val="1"/>
        <w:widowControl/>
        <w:spacing w:line="560" w:lineRule="exact"/>
        <w:ind w:firstLine="480"/>
        <w:rPr>
          <w:rFonts w:ascii="方正楷体简体" w:eastAsia="方正楷体简体" w:hAnsi="方正楷体简体" w:cs="方正楷体简体"/>
          <w:color w:val="000000"/>
          <w:sz w:val="32"/>
          <w:szCs w:val="32"/>
        </w:rPr>
      </w:pPr>
      <w:r w:rsidRPr="0012729A">
        <w:rPr>
          <w:rFonts w:ascii="方正楷体简体" w:eastAsia="方正楷体简体" w:hAnsi="方正楷体简体" w:cs="方正楷体简体" w:hint="eastAsia"/>
          <w:color w:val="000000"/>
          <w:sz w:val="32"/>
          <w:szCs w:val="32"/>
        </w:rPr>
        <w:t>二、国内市场粮油价格变化情况</w:t>
      </w:r>
    </w:p>
    <w:p w:rsidR="00C10910" w:rsidRDefault="0012729A">
      <w:pPr>
        <w:pStyle w:val="1"/>
        <w:widowControl/>
        <w:spacing w:line="560" w:lineRule="exact"/>
        <w:ind w:firstLine="480"/>
        <w:rPr>
          <w:rFonts w:ascii="仿宋" w:eastAsia="仿宋" w:hAnsi="仿宋" w:cs="仿宋"/>
          <w:color w:val="000000"/>
          <w:sz w:val="32"/>
          <w:szCs w:val="32"/>
        </w:rPr>
      </w:pPr>
      <w:r w:rsidRPr="0012729A">
        <w:rPr>
          <w:rFonts w:ascii="方正楷体简体" w:eastAsia="方正楷体简体" w:hAnsi="方正楷体简体" w:cs="方正楷体简体" w:hint="eastAsia"/>
          <w:color w:val="000000"/>
          <w:sz w:val="32"/>
          <w:szCs w:val="32"/>
        </w:rPr>
        <w:t>据国家粮油信息中心数据，普通晚籼稻批发价双周环比持平，同比下降10.65%；</w:t>
      </w:r>
      <w:proofErr w:type="gramStart"/>
      <w:r w:rsidRPr="0012729A">
        <w:rPr>
          <w:rFonts w:ascii="方正楷体简体" w:eastAsia="方正楷体简体" w:hAnsi="方正楷体简体" w:cs="方正楷体简体" w:hint="eastAsia"/>
          <w:color w:val="000000"/>
          <w:sz w:val="32"/>
          <w:szCs w:val="32"/>
        </w:rPr>
        <w:t>籼</w:t>
      </w:r>
      <w:proofErr w:type="gramEnd"/>
      <w:r w:rsidRPr="0012729A">
        <w:rPr>
          <w:rFonts w:ascii="方正楷体简体" w:eastAsia="方正楷体简体" w:hAnsi="方正楷体简体" w:cs="方正楷体简体" w:hint="eastAsia"/>
          <w:color w:val="000000"/>
          <w:sz w:val="32"/>
          <w:szCs w:val="32"/>
        </w:rPr>
        <w:t>大米批发价双周环比下降0.08%，同比下降4.96%；小麦批发价双周环比下降0.04%，同比下降3.92%；玉米批发价双周环比下降0.11%，同比上涨2.88%；大豆油批发价双周环比上涨0.85%，同比上涨3.08%；花生油批发价双周环比持平，同比下降5.83%</w:t>
      </w:r>
      <w:r w:rsidR="00256214">
        <w:rPr>
          <w:rFonts w:ascii="Times New Roman" w:eastAsia="方正仿宋简体" w:hAnsi="Times New Roman" w:cs="Times New Roman"/>
          <w:color w:val="000000"/>
          <w:sz w:val="32"/>
          <w:szCs w:val="32"/>
        </w:rPr>
        <w:t>。</w:t>
      </w:r>
    </w:p>
    <w:p w:rsidR="0012729A" w:rsidRDefault="0012729A">
      <w:pPr>
        <w:pStyle w:val="1"/>
        <w:widowControl/>
        <w:spacing w:line="560" w:lineRule="exact"/>
        <w:ind w:firstLineChars="200" w:firstLine="640"/>
        <w:rPr>
          <w:rFonts w:ascii="黑体" w:eastAsia="黑体" w:hAnsi="宋体"/>
          <w:color w:val="000000"/>
          <w:sz w:val="32"/>
          <w:szCs w:val="32"/>
        </w:rPr>
      </w:pPr>
      <w:r w:rsidRPr="0012729A">
        <w:rPr>
          <w:rFonts w:ascii="黑体" w:eastAsia="黑体" w:hAnsi="宋体" w:hint="eastAsia"/>
          <w:color w:val="000000"/>
          <w:sz w:val="32"/>
          <w:szCs w:val="32"/>
        </w:rPr>
        <w:t>三、国际粮食期货和东南亚大米现货价格情况</w:t>
      </w:r>
    </w:p>
    <w:p w:rsidR="00C10910" w:rsidRDefault="0012729A">
      <w:pPr>
        <w:pStyle w:val="1"/>
        <w:widowControl/>
        <w:spacing w:line="560" w:lineRule="exact"/>
        <w:ind w:firstLineChars="200" w:firstLine="640"/>
        <w:rPr>
          <w:rFonts w:ascii="仿宋" w:eastAsia="仿宋" w:hAnsi="仿宋" w:cs="仿宋"/>
          <w:color w:val="000000"/>
          <w:sz w:val="32"/>
          <w:szCs w:val="32"/>
        </w:rPr>
      </w:pPr>
      <w:r w:rsidRPr="0012729A">
        <w:rPr>
          <w:rFonts w:ascii="方正楷体简体" w:eastAsia="方正楷体简体" w:hAnsi="方正楷体简体" w:cs="方正楷体简体" w:hint="eastAsia"/>
          <w:color w:val="000000"/>
          <w:sz w:val="32"/>
          <w:szCs w:val="32"/>
        </w:rPr>
        <w:t>双周环比，芝加哥期货交易所（CBOT）小麦、玉米、大豆价格分别下降1.17%、0.79%和1.41%。泰国和越南大米现货离岸价为410美元/吨、352美元/吨（均为5%破碎率），双周环比持平和下降4.61%。深圳地区越南大米批发价3.74元，双周环比持平，比同等级国产大米批发价高8.09%</w:t>
      </w:r>
      <w:r w:rsidR="00256214">
        <w:rPr>
          <w:rFonts w:ascii="Times New Roman" w:eastAsia="方正仿宋简体" w:hAnsi="Times New Roman" w:cs="Times New Roman"/>
          <w:color w:val="000000"/>
          <w:sz w:val="32"/>
          <w:szCs w:val="32"/>
        </w:rPr>
        <w:t>。</w:t>
      </w:r>
      <w:r w:rsidR="00256214">
        <w:rPr>
          <w:rFonts w:ascii="仿宋" w:eastAsia="仿宋" w:hAnsi="仿宋" w:cs="仿宋" w:hint="eastAsia"/>
          <w:color w:val="000000"/>
          <w:sz w:val="32"/>
          <w:szCs w:val="32"/>
        </w:rPr>
        <w:t xml:space="preserve"> </w:t>
      </w:r>
      <w:bookmarkStart w:id="0" w:name="_GoBack"/>
      <w:bookmarkEnd w:id="0"/>
    </w:p>
    <w:sectPr w:rsidR="00C10910">
      <w:footerReference w:type="default" r:id="rId9"/>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4D1" w:rsidRDefault="004264D1">
      <w:r>
        <w:separator/>
      </w:r>
    </w:p>
  </w:endnote>
  <w:endnote w:type="continuationSeparator" w:id="0">
    <w:p w:rsidR="004264D1" w:rsidRDefault="0042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webkit-standard">
    <w:altName w:val="Times New Roman"/>
    <w:charset w:val="00"/>
    <w:family w:val="auto"/>
    <w:pitch w:val="default"/>
    <w:sig w:usb0="00000000" w:usb1="00000000" w:usb2="00000000" w:usb3="00000000" w:csb0="0000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0" w:rsidRDefault="00C10910">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4D1" w:rsidRDefault="004264D1">
      <w:r>
        <w:separator/>
      </w:r>
    </w:p>
  </w:footnote>
  <w:footnote w:type="continuationSeparator" w:id="0">
    <w:p w:rsidR="004264D1" w:rsidRDefault="00426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12729A"/>
    <w:rsid w:val="00256214"/>
    <w:rsid w:val="004264D1"/>
    <w:rsid w:val="004D1FFC"/>
    <w:rsid w:val="007D7455"/>
    <w:rsid w:val="008C0596"/>
    <w:rsid w:val="00C10910"/>
    <w:rsid w:val="03282C01"/>
    <w:rsid w:val="04B7797C"/>
    <w:rsid w:val="04FC3B14"/>
    <w:rsid w:val="0577158B"/>
    <w:rsid w:val="071C31E1"/>
    <w:rsid w:val="0B485D8A"/>
    <w:rsid w:val="0F253F50"/>
    <w:rsid w:val="10FF15AA"/>
    <w:rsid w:val="11883694"/>
    <w:rsid w:val="12AF5D21"/>
    <w:rsid w:val="12BC310E"/>
    <w:rsid w:val="13603B5F"/>
    <w:rsid w:val="1B05772A"/>
    <w:rsid w:val="1C136791"/>
    <w:rsid w:val="1DD11874"/>
    <w:rsid w:val="1F553CE5"/>
    <w:rsid w:val="211D553F"/>
    <w:rsid w:val="21A62C70"/>
    <w:rsid w:val="22054DD3"/>
    <w:rsid w:val="22386E4D"/>
    <w:rsid w:val="231041C7"/>
    <w:rsid w:val="23296A72"/>
    <w:rsid w:val="236C7CE4"/>
    <w:rsid w:val="24B473B9"/>
    <w:rsid w:val="251B1018"/>
    <w:rsid w:val="257319C6"/>
    <w:rsid w:val="271F7C42"/>
    <w:rsid w:val="27601DEE"/>
    <w:rsid w:val="284123B7"/>
    <w:rsid w:val="294947F4"/>
    <w:rsid w:val="29625E58"/>
    <w:rsid w:val="29C47A4A"/>
    <w:rsid w:val="2AFA2345"/>
    <w:rsid w:val="2DD65CF9"/>
    <w:rsid w:val="2E544646"/>
    <w:rsid w:val="2E740E49"/>
    <w:rsid w:val="2F77769F"/>
    <w:rsid w:val="309D2223"/>
    <w:rsid w:val="30DF3A77"/>
    <w:rsid w:val="318062D8"/>
    <w:rsid w:val="32493A72"/>
    <w:rsid w:val="325A5370"/>
    <w:rsid w:val="32655EE6"/>
    <w:rsid w:val="34FB34EB"/>
    <w:rsid w:val="355F26FC"/>
    <w:rsid w:val="35F87AD8"/>
    <w:rsid w:val="36A92885"/>
    <w:rsid w:val="37F569D8"/>
    <w:rsid w:val="387B44F0"/>
    <w:rsid w:val="38B05A83"/>
    <w:rsid w:val="3D737BA0"/>
    <w:rsid w:val="4174532E"/>
    <w:rsid w:val="42BB375A"/>
    <w:rsid w:val="436E52A5"/>
    <w:rsid w:val="43CD0672"/>
    <w:rsid w:val="45E34292"/>
    <w:rsid w:val="46B94888"/>
    <w:rsid w:val="49276FE9"/>
    <w:rsid w:val="49BE3502"/>
    <w:rsid w:val="49C34F8F"/>
    <w:rsid w:val="4AB319A6"/>
    <w:rsid w:val="4C6851D0"/>
    <w:rsid w:val="4DF329EB"/>
    <w:rsid w:val="4E905136"/>
    <w:rsid w:val="4EAC4F83"/>
    <w:rsid w:val="4FFD51DF"/>
    <w:rsid w:val="5078381C"/>
    <w:rsid w:val="534F7EFE"/>
    <w:rsid w:val="54924520"/>
    <w:rsid w:val="54EB5AAD"/>
    <w:rsid w:val="57FB53CD"/>
    <w:rsid w:val="5A826950"/>
    <w:rsid w:val="5E37160D"/>
    <w:rsid w:val="5F4470FB"/>
    <w:rsid w:val="5F816592"/>
    <w:rsid w:val="609C42F9"/>
    <w:rsid w:val="60C1611C"/>
    <w:rsid w:val="61564980"/>
    <w:rsid w:val="616824C9"/>
    <w:rsid w:val="623745F6"/>
    <w:rsid w:val="632E2A52"/>
    <w:rsid w:val="64752FAF"/>
    <w:rsid w:val="64962992"/>
    <w:rsid w:val="65227169"/>
    <w:rsid w:val="66FA1AC7"/>
    <w:rsid w:val="675E5FE8"/>
    <w:rsid w:val="676A2C92"/>
    <w:rsid w:val="6B2C6477"/>
    <w:rsid w:val="6C9C7C16"/>
    <w:rsid w:val="6D4A1610"/>
    <w:rsid w:val="6DA779A7"/>
    <w:rsid w:val="6E0610CE"/>
    <w:rsid w:val="6E990336"/>
    <w:rsid w:val="6F727E4A"/>
    <w:rsid w:val="70232E01"/>
    <w:rsid w:val="735A4FF8"/>
    <w:rsid w:val="738428F2"/>
    <w:rsid w:val="743248B3"/>
    <w:rsid w:val="75C52B2A"/>
    <w:rsid w:val="776821E5"/>
    <w:rsid w:val="7772581A"/>
    <w:rsid w:val="77CC34E6"/>
    <w:rsid w:val="7AD64CCB"/>
    <w:rsid w:val="7AFE54F4"/>
    <w:rsid w:val="7D71770A"/>
    <w:rsid w:val="7EB72E37"/>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1CBD3"/>
  <w15:docId w15:val="{6AAEF412-9676-480A-98B3-2C0E9349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CharCharCharCharCharCharChar">
    <w:name w:val="Char Char Char Char Char Char Char"/>
    <w:basedOn w:val="NewNewNew"/>
    <w:qFormat/>
    <w:pPr>
      <w:widowControl/>
      <w:adjustRightInd w:val="0"/>
      <w:spacing w:after="160" w:line="240" w:lineRule="exact"/>
      <w:jc w:val="left"/>
      <w:textAlignment w:val="baseline"/>
    </w:pPr>
  </w:style>
  <w:style w:type="paragraph" w:customStyle="1" w:styleId="NewNewNew">
    <w:name w:val="正文 New New New"/>
    <w:qFormat/>
    <w:pPr>
      <w:widowControl w:val="0"/>
      <w:jc w:val="both"/>
    </w:pPr>
    <w:rPr>
      <w:rFonts w:ascii="Calibri" w:hAnsi="Calibri" w:cs="黑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 w:type="paragraph" w:customStyle="1" w:styleId="New1">
    <w:name w:val="页眉 New"/>
    <w:basedOn w:val="New"/>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2">
    <w:name w:val="页脚 New"/>
    <w:basedOn w:val="New"/>
    <w:qFormat/>
    <w:pPr>
      <w:tabs>
        <w:tab w:val="center" w:pos="4153"/>
        <w:tab w:val="right" w:pos="8306"/>
      </w:tabs>
      <w:snapToGrid w:val="0"/>
      <w:jc w:val="left"/>
    </w:pPr>
    <w:rPr>
      <w:sz w:val="18"/>
    </w:rPr>
  </w:style>
  <w:style w:type="character" w:customStyle="1" w:styleId="New3">
    <w:name w:val="页码 New"/>
    <w:basedOn w:val="a0"/>
    <w:qFormat/>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pPr>
      <w:widowControl w:val="0"/>
      <w:jc w:val="both"/>
    </w:pPr>
    <w:rPr>
      <w:kern w:val="2"/>
      <w:sz w:val="21"/>
      <w:szCs w:val="24"/>
    </w:rPr>
  </w:style>
  <w:style w:type="paragraph" w:customStyle="1" w:styleId="pa-2">
    <w:name w:val="pa-2"/>
    <w:basedOn w:val="NewNewNew"/>
    <w:pPr>
      <w:widowControl/>
      <w:spacing w:line="340" w:lineRule="atLeast"/>
      <w:ind w:firstLine="580"/>
      <w:jc w:val="center"/>
    </w:pPr>
    <w:rPr>
      <w:rFonts w:ascii="宋体" w:hAnsi="宋体" w:cs="宋体"/>
      <w:kern w:val="0"/>
      <w:sz w:val="24"/>
    </w:rPr>
  </w:style>
  <w:style w:type="character" w:customStyle="1" w:styleId="ca-21">
    <w:name w:val="ca-21"/>
    <w:basedOn w:val="a0"/>
    <w:rPr>
      <w:rFonts w:ascii="仿宋_GB2312" w:eastAsia="仿宋_GB2312" w:hint="eastAsia"/>
      <w:sz w:val="30"/>
      <w:szCs w:val="30"/>
    </w:rPr>
  </w:style>
  <w:style w:type="paragraph" w:customStyle="1" w:styleId="pa-3">
    <w:name w:val="pa-3"/>
    <w:basedOn w:val="NewNewNew"/>
    <w:pPr>
      <w:widowControl/>
      <w:spacing w:line="340" w:lineRule="atLeast"/>
      <w:ind w:firstLine="600"/>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3</cp:revision>
  <cp:lastPrinted>2019-03-06T06:59:00Z</cp:lastPrinted>
  <dcterms:created xsi:type="dcterms:W3CDTF">2018-04-04T08:22:00Z</dcterms:created>
  <dcterms:modified xsi:type="dcterms:W3CDTF">2019-06-04T07:18:00Z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