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51" w:rsidRDefault="00DD31EB">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p>
    <w:p w:rsidR="00384551" w:rsidRDefault="00DD31EB">
      <w:pPr>
        <w:pStyle w:val="NewNew"/>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2</w:t>
      </w:r>
      <w:r>
        <w:rPr>
          <w:rFonts w:ascii="方正楷体简体" w:eastAsia="方正楷体简体" w:hAnsi="方正楷体简体" w:cs="方正楷体简体" w:hint="eastAsia"/>
          <w:sz w:val="32"/>
          <w:szCs w:val="32"/>
          <w:shd w:val="clear" w:color="auto" w:fill="FFFFFF"/>
          <w:lang w:bidi="ar"/>
        </w:rPr>
        <w:t>月</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日至</w:t>
      </w:r>
      <w:r>
        <w:rPr>
          <w:rFonts w:ascii="方正楷体简体" w:eastAsia="方正楷体简体" w:hAnsi="方正楷体简体" w:cs="方正楷体简体" w:hint="eastAsia"/>
          <w:sz w:val="32"/>
          <w:szCs w:val="32"/>
          <w:shd w:val="clear" w:color="auto" w:fill="FFFFFF"/>
          <w:lang w:bidi="ar"/>
        </w:rPr>
        <w:t>15</w:t>
      </w:r>
      <w:r>
        <w:rPr>
          <w:rFonts w:ascii="方正楷体简体" w:eastAsia="方正楷体简体" w:hAnsi="方正楷体简体" w:cs="方正楷体简体" w:hint="eastAsia"/>
          <w:sz w:val="32"/>
          <w:szCs w:val="32"/>
          <w:shd w:val="clear" w:color="auto" w:fill="FFFFFF"/>
          <w:lang w:bidi="ar"/>
        </w:rPr>
        <w:t>日）</w:t>
      </w:r>
    </w:p>
    <w:p w:rsidR="00384551" w:rsidRDefault="00384551">
      <w:pPr>
        <w:pStyle w:val="NewNew"/>
        <w:spacing w:line="560" w:lineRule="exact"/>
        <w:jc w:val="center"/>
        <w:rPr>
          <w:rFonts w:eastAsia="仿宋"/>
          <w:sz w:val="32"/>
          <w:szCs w:val="32"/>
          <w:shd w:val="clear" w:color="auto" w:fill="FFFFFF"/>
          <w:lang w:bidi="ar"/>
        </w:rPr>
      </w:pPr>
    </w:p>
    <w:p w:rsidR="00384551" w:rsidRDefault="00DD31EB" w:rsidP="00E06C3D">
      <w:pPr>
        <w:pStyle w:val="NewNew"/>
        <w:spacing w:line="560" w:lineRule="exact"/>
        <w:ind w:firstLineChars="200" w:firstLine="640"/>
        <w:jc w:val="both"/>
        <w:rPr>
          <w:rFonts w:ascii="Times New Roman" w:eastAsia="方正仿宋简体" w:hAnsi="Times New Roman" w:cs="Times New Roman"/>
          <w:sz w:val="32"/>
          <w:szCs w:val="32"/>
          <w:shd w:val="clear" w:color="auto" w:fill="FFFFFF"/>
          <w:lang w:bidi="ar"/>
        </w:rPr>
      </w:pPr>
      <w:r>
        <w:rPr>
          <w:rFonts w:ascii="Times New Roman" w:eastAsia="方正仿宋简体" w:hAnsi="Times New Roman" w:cs="Times New Roman"/>
          <w:sz w:val="32"/>
          <w:szCs w:val="32"/>
          <w:shd w:val="clear" w:color="auto" w:fill="FFFFFF"/>
        </w:rPr>
        <w:t>省内方面，</w:t>
      </w:r>
      <w:r>
        <w:rPr>
          <w:rFonts w:ascii="Times New Roman" w:eastAsia="方正仿宋简体" w:hAnsi="Times New Roman" w:cs="Times New Roman"/>
          <w:sz w:val="32"/>
          <w:szCs w:val="32"/>
          <w:shd w:val="clear" w:color="auto" w:fill="FFFFFF"/>
        </w:rPr>
        <w:t>大米和小麦粉批零价格下降</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sz w:val="32"/>
          <w:szCs w:val="32"/>
          <w:shd w:val="clear" w:color="auto" w:fill="FFFFFF"/>
        </w:rPr>
        <w:t>玉米价格继续上涨</w:t>
      </w:r>
      <w:r>
        <w:rPr>
          <w:rFonts w:ascii="Times New Roman" w:eastAsia="方正仿宋简体" w:hAnsi="Times New Roman" w:cs="Times New Roman"/>
          <w:sz w:val="32"/>
          <w:szCs w:val="32"/>
          <w:shd w:val="clear" w:color="auto" w:fill="FFFFFF"/>
        </w:rPr>
        <w:t>，食用油价格</w:t>
      </w:r>
      <w:r>
        <w:rPr>
          <w:rFonts w:ascii="Times New Roman" w:eastAsia="方正仿宋简体" w:hAnsi="Times New Roman" w:cs="Times New Roman"/>
          <w:sz w:val="32"/>
          <w:szCs w:val="32"/>
          <w:shd w:val="clear" w:color="auto" w:fill="FFFFFF"/>
        </w:rPr>
        <w:t>保持弱势</w:t>
      </w:r>
      <w:r>
        <w:rPr>
          <w:rFonts w:ascii="Times New Roman" w:eastAsia="方正仿宋简体" w:hAnsi="Times New Roman" w:cs="Times New Roman"/>
          <w:sz w:val="32"/>
          <w:szCs w:val="32"/>
          <w:shd w:val="clear" w:color="auto" w:fill="FFFFFF"/>
        </w:rPr>
        <w:t>。国内方面，</w:t>
      </w:r>
      <w:r>
        <w:rPr>
          <w:rFonts w:ascii="Times New Roman" w:eastAsia="方正仿宋简体" w:hAnsi="Times New Roman" w:cs="Times New Roman"/>
          <w:sz w:val="32"/>
          <w:szCs w:val="32"/>
          <w:shd w:val="clear" w:color="auto" w:fill="FFFFFF"/>
        </w:rPr>
        <w:t>晚籼稻和玉米价格小幅上涨，受国家调低政策性小麦拍卖底价预期的影响，普通小麦价格小幅下降，食用油价格保持下降走势</w:t>
      </w:r>
      <w:r>
        <w:rPr>
          <w:rFonts w:ascii="Times New Roman" w:eastAsia="方正仿宋简体" w:hAnsi="Times New Roman" w:cs="Times New Roman"/>
          <w:sz w:val="32"/>
          <w:szCs w:val="32"/>
          <w:shd w:val="clear" w:color="auto" w:fill="FFFFFF"/>
        </w:rPr>
        <w:t>。国际方面，芝加哥期货交易所（</w:t>
      </w:r>
      <w:r>
        <w:rPr>
          <w:rFonts w:ascii="Times New Roman" w:eastAsia="方正仿宋简体" w:hAnsi="Times New Roman" w:cs="Times New Roman"/>
          <w:sz w:val="32"/>
          <w:szCs w:val="32"/>
          <w:shd w:val="clear" w:color="auto" w:fill="FFFFFF"/>
        </w:rPr>
        <w:t>CBOT</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sz w:val="32"/>
          <w:szCs w:val="32"/>
          <w:lang w:bidi="ar"/>
        </w:rPr>
        <w:t>小麦、</w:t>
      </w:r>
      <w:r>
        <w:rPr>
          <w:rFonts w:ascii="Times New Roman" w:eastAsia="方正仿宋简体" w:hAnsi="Times New Roman" w:cs="Times New Roman"/>
          <w:sz w:val="32"/>
          <w:szCs w:val="32"/>
          <w:lang w:bidi="ar"/>
        </w:rPr>
        <w:t>玉米</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大豆</w:t>
      </w:r>
      <w:r>
        <w:rPr>
          <w:rFonts w:ascii="Times New Roman" w:eastAsia="方正仿宋简体" w:hAnsi="Times New Roman" w:cs="Times New Roman"/>
          <w:sz w:val="32"/>
          <w:szCs w:val="32"/>
          <w:lang w:bidi="ar"/>
        </w:rPr>
        <w:t>价格</w:t>
      </w:r>
      <w:r>
        <w:rPr>
          <w:rFonts w:ascii="Times New Roman" w:eastAsia="方正仿宋简体" w:hAnsi="Times New Roman" w:cs="Times New Roman"/>
          <w:sz w:val="32"/>
          <w:szCs w:val="32"/>
          <w:lang w:bidi="ar"/>
        </w:rPr>
        <w:t>出现不同幅度上涨</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sz w:val="32"/>
          <w:szCs w:val="32"/>
          <w:shd w:val="clear" w:color="auto" w:fill="FFFFFF"/>
        </w:rPr>
        <w:t>主要原因</w:t>
      </w:r>
      <w:r>
        <w:rPr>
          <w:rFonts w:ascii="Times New Roman" w:eastAsia="方正仿宋简体" w:hAnsi="Times New Roman" w:cs="Times New Roman"/>
          <w:sz w:val="32"/>
          <w:szCs w:val="32"/>
          <w:shd w:val="clear" w:color="auto" w:fill="FFFFFF"/>
        </w:rPr>
        <w:t>是中美经贸摩擦有缓和迹象，市场预期我国将增加进口美国产粮食数量</w:t>
      </w:r>
      <w:r>
        <w:rPr>
          <w:rFonts w:ascii="Times New Roman" w:eastAsia="方正仿宋简体" w:hAnsi="Times New Roman" w:cs="Times New Roman"/>
          <w:sz w:val="32"/>
          <w:szCs w:val="32"/>
          <w:shd w:val="clear" w:color="auto" w:fill="FFFFFF"/>
        </w:rPr>
        <w:t>。</w:t>
      </w:r>
    </w:p>
    <w:p w:rsidR="00384551" w:rsidRDefault="00DD31EB">
      <w:pPr>
        <w:spacing w:line="560" w:lineRule="exact"/>
        <w:rPr>
          <w:rFonts w:ascii="方正黑体简体" w:eastAsia="方正黑体简体" w:hAnsi="方正黑体简体" w:cs="方正黑体简体"/>
          <w:sz w:val="32"/>
          <w:szCs w:val="32"/>
        </w:rPr>
      </w:pPr>
      <w:r>
        <w:rPr>
          <w:rFonts w:eastAsia="仿宋" w:hint="eastAsia"/>
          <w:sz w:val="32"/>
          <w:szCs w:val="32"/>
          <w:shd w:val="clear" w:color="auto" w:fill="FFFFFF"/>
        </w:rPr>
        <w:t xml:space="preserve">    </w:t>
      </w:r>
      <w:r>
        <w:rPr>
          <w:rFonts w:ascii="方正黑体简体" w:eastAsia="方正黑体简体" w:hAnsi="方正黑体简体" w:cs="方正黑体简体" w:hint="eastAsia"/>
          <w:sz w:val="32"/>
          <w:szCs w:val="32"/>
        </w:rPr>
        <w:t>一、省内市场主要粮油品种价格变化情况</w:t>
      </w:r>
    </w:p>
    <w:p w:rsidR="00384551" w:rsidRDefault="00DD31EB">
      <w:pPr>
        <w:spacing w:line="56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rPr>
        <w:t>优质</w:t>
      </w:r>
      <w:r>
        <w:rPr>
          <w:rFonts w:ascii="Times New Roman" w:eastAsia="方正仿宋简体" w:hAnsi="Times New Roman" w:cs="Times New Roman"/>
          <w:sz w:val="32"/>
          <w:szCs w:val="32"/>
        </w:rPr>
        <w:t>晚籼稻收购价</w:t>
      </w:r>
      <w:r>
        <w:rPr>
          <w:rFonts w:ascii="Times New Roman" w:eastAsia="方正仿宋简体" w:hAnsi="Times New Roman" w:cs="Times New Roman"/>
          <w:sz w:val="32"/>
          <w:szCs w:val="32"/>
        </w:rPr>
        <w:t>3.2</w:t>
      </w:r>
      <w:r>
        <w:rPr>
          <w:rFonts w:ascii="Times New Roman" w:eastAsia="方正仿宋简体" w:hAnsi="Times New Roman" w:cs="Times New Roman"/>
          <w:sz w:val="32"/>
          <w:szCs w:val="32"/>
        </w:rPr>
        <w:t>9</w:t>
      </w:r>
      <w:r>
        <w:rPr>
          <w:rFonts w:ascii="Times New Roman" w:eastAsia="方正仿宋简体" w:hAnsi="Times New Roman" w:cs="Times New Roman"/>
          <w:sz w:val="32"/>
          <w:szCs w:val="32"/>
        </w:rPr>
        <w:t>元（每公斤，下同），双周环比</w:t>
      </w:r>
      <w:r>
        <w:rPr>
          <w:rFonts w:ascii="Times New Roman" w:eastAsia="方正仿宋简体" w:hAnsi="Times New Roman" w:cs="Times New Roman"/>
          <w:sz w:val="32"/>
          <w:szCs w:val="32"/>
        </w:rPr>
        <w:t>上涨</w:t>
      </w:r>
      <w:r>
        <w:rPr>
          <w:rFonts w:ascii="Times New Roman" w:eastAsia="方正仿宋简体" w:hAnsi="Times New Roman" w:cs="Times New Roman"/>
          <w:sz w:val="32"/>
          <w:szCs w:val="32"/>
        </w:rPr>
        <w:t>2.81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，同比上涨</w:t>
      </w:r>
      <w:r>
        <w:rPr>
          <w:rFonts w:ascii="Times New Roman" w:eastAsia="方正仿宋简体" w:hAnsi="Times New Roman" w:cs="Times New Roman"/>
          <w:sz w:val="32"/>
          <w:szCs w:val="32"/>
        </w:rPr>
        <w:t>7.52</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lang w:bidi="ar"/>
        </w:rPr>
        <w:t>籼大米批发均价</w:t>
      </w:r>
      <w:r>
        <w:rPr>
          <w:rFonts w:ascii="Times New Roman" w:eastAsia="方正仿宋简体" w:hAnsi="Times New Roman" w:cs="Times New Roman"/>
          <w:sz w:val="32"/>
          <w:szCs w:val="32"/>
          <w:lang w:bidi="ar"/>
        </w:rPr>
        <w:t>4.96</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1.98%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10.95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，其中：东莞樟木头粮食批发市场籼大米均价</w:t>
      </w:r>
      <w:r>
        <w:rPr>
          <w:rFonts w:ascii="Times New Roman" w:eastAsia="方正仿宋简体" w:hAnsi="Times New Roman" w:cs="Times New Roman"/>
          <w:sz w:val="32"/>
          <w:szCs w:val="32"/>
          <w:lang w:bidi="ar"/>
        </w:rPr>
        <w:t>4.97</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0.2%</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；籼大米零售均价</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73</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1.72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10.33</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；泰国香米零售均价</w:t>
      </w:r>
      <w:r>
        <w:rPr>
          <w:rFonts w:ascii="Times New Roman" w:eastAsia="方正仿宋简体" w:hAnsi="Times New Roman" w:cs="Times New Roman"/>
          <w:sz w:val="32"/>
          <w:szCs w:val="32"/>
          <w:lang w:bidi="ar"/>
        </w:rPr>
        <w:t>11.8</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0.08%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2.32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384551" w:rsidRDefault="00DD31EB">
      <w:pPr>
        <w:spacing w:line="56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小麦批发价</w:t>
      </w:r>
      <w:r>
        <w:rPr>
          <w:rFonts w:ascii="Times New Roman" w:eastAsia="方正仿宋简体" w:hAnsi="Times New Roman" w:cs="Times New Roman"/>
          <w:sz w:val="32"/>
          <w:szCs w:val="32"/>
          <w:lang w:bidi="ar"/>
        </w:rPr>
        <w:t>2.81</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5.24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；小麦粉批发价</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18</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2.34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1.18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；小麦粉零售价</w:t>
      </w:r>
      <w:r>
        <w:rPr>
          <w:rFonts w:ascii="Times New Roman" w:eastAsia="方正仿宋简体" w:hAnsi="Times New Roman" w:cs="Times New Roman"/>
          <w:sz w:val="32"/>
          <w:szCs w:val="32"/>
          <w:lang w:bidi="ar"/>
        </w:rPr>
        <w:t>6.</w:t>
      </w:r>
      <w:r>
        <w:rPr>
          <w:rFonts w:ascii="Times New Roman" w:eastAsia="方正仿宋简体" w:hAnsi="Times New Roman" w:cs="Times New Roman"/>
          <w:sz w:val="32"/>
          <w:szCs w:val="32"/>
          <w:lang w:bidi="ar"/>
        </w:rPr>
        <w:t>82</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1.45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5.41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384551" w:rsidRDefault="00DD31EB">
      <w:pPr>
        <w:spacing w:line="56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玉米批发价</w:t>
      </w:r>
      <w:r>
        <w:rPr>
          <w:rFonts w:ascii="Times New Roman" w:eastAsia="方正仿宋简体" w:hAnsi="Times New Roman" w:cs="Times New Roman"/>
          <w:sz w:val="32"/>
          <w:szCs w:val="32"/>
          <w:lang w:bidi="ar"/>
        </w:rPr>
        <w:t>2.0</w:t>
      </w:r>
      <w:r>
        <w:rPr>
          <w:rFonts w:ascii="Times New Roman" w:eastAsia="方正仿宋简体" w:hAnsi="Times New Roman" w:cs="Times New Roman"/>
          <w:sz w:val="32"/>
          <w:szCs w:val="32"/>
          <w:lang w:bidi="ar"/>
        </w:rPr>
        <w:t>7</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1.97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11.05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384551" w:rsidRDefault="00384551">
      <w:pPr>
        <w:widowControl/>
        <w:spacing w:line="560" w:lineRule="exact"/>
        <w:jc w:val="left"/>
      </w:pPr>
    </w:p>
    <w:p w:rsidR="00384551" w:rsidRDefault="00DD31EB">
      <w:pPr>
        <w:spacing w:line="560" w:lineRule="exact"/>
        <w:rPr>
          <w:rFonts w:ascii="宋体" w:hAnsi="宋体" w:cs="宋体"/>
          <w:sz w:val="24"/>
        </w:rPr>
      </w:pPr>
      <w:r>
        <w:rPr>
          <w:rFonts w:ascii="宋体" w:eastAsia="宋体" w:hAnsi="宋体" w:cs="宋体"/>
          <w:noProof/>
          <w:kern w:val="0"/>
          <w:sz w:val="24"/>
        </w:rPr>
        <w:drawing>
          <wp:anchor distT="0" distB="0" distL="114300" distR="114300" simplePos="0" relativeHeight="251658240" behindDoc="0" locked="0" layoutInCell="1" allowOverlap="1">
            <wp:simplePos x="0" y="0"/>
            <wp:positionH relativeFrom="column">
              <wp:posOffset>11430</wp:posOffset>
            </wp:positionH>
            <wp:positionV relativeFrom="paragraph">
              <wp:posOffset>19050</wp:posOffset>
            </wp:positionV>
            <wp:extent cx="5264785" cy="2733040"/>
            <wp:effectExtent l="0" t="0" r="12065" b="10160"/>
            <wp:wrapNone/>
            <wp:docPr id="4"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56"/>
                    <pic:cNvPicPr>
                      <a:picLocks noChangeAspect="1"/>
                    </pic:cNvPicPr>
                  </pic:nvPicPr>
                  <pic:blipFill>
                    <a:blip r:embed="rId7"/>
                    <a:stretch>
                      <a:fillRect/>
                    </a:stretch>
                  </pic:blipFill>
                  <pic:spPr>
                    <a:xfrm>
                      <a:off x="0" y="0"/>
                      <a:ext cx="5264785" cy="2733040"/>
                    </a:xfrm>
                    <a:prstGeom prst="rect">
                      <a:avLst/>
                    </a:prstGeom>
                    <a:noFill/>
                    <a:ln w="9525">
                      <a:noFill/>
                    </a:ln>
                  </pic:spPr>
                </pic:pic>
              </a:graphicData>
            </a:graphic>
          </wp:anchor>
        </w:drawing>
      </w:r>
    </w:p>
    <w:p w:rsidR="00384551" w:rsidRDefault="00384551">
      <w:pPr>
        <w:spacing w:line="560" w:lineRule="exact"/>
        <w:ind w:firstLineChars="200" w:firstLine="640"/>
        <w:rPr>
          <w:rFonts w:ascii="仿宋" w:eastAsia="仿宋" w:hAnsi="仿宋" w:cs="仿宋"/>
          <w:sz w:val="32"/>
          <w:szCs w:val="32"/>
          <w:lang w:bidi="ar"/>
        </w:rPr>
      </w:pPr>
    </w:p>
    <w:p w:rsidR="00384551" w:rsidRDefault="00384551">
      <w:pPr>
        <w:spacing w:line="560" w:lineRule="exact"/>
        <w:ind w:firstLineChars="200" w:firstLine="640"/>
        <w:rPr>
          <w:rFonts w:ascii="仿宋" w:eastAsia="仿宋" w:hAnsi="仿宋" w:cs="仿宋"/>
          <w:sz w:val="32"/>
          <w:szCs w:val="32"/>
          <w:lang w:bidi="ar"/>
        </w:rPr>
      </w:pPr>
    </w:p>
    <w:p w:rsidR="00384551" w:rsidRDefault="00384551">
      <w:pPr>
        <w:spacing w:line="560" w:lineRule="exact"/>
        <w:ind w:firstLineChars="200" w:firstLine="640"/>
        <w:rPr>
          <w:rFonts w:ascii="仿宋" w:eastAsia="仿宋" w:hAnsi="仿宋" w:cs="仿宋"/>
          <w:sz w:val="32"/>
          <w:szCs w:val="32"/>
          <w:lang w:bidi="ar"/>
        </w:rPr>
      </w:pPr>
    </w:p>
    <w:p w:rsidR="00384551" w:rsidRDefault="00384551">
      <w:pPr>
        <w:widowControl/>
        <w:spacing w:line="560" w:lineRule="exact"/>
        <w:jc w:val="left"/>
      </w:pPr>
    </w:p>
    <w:p w:rsidR="00384551" w:rsidRDefault="00384551">
      <w:pPr>
        <w:spacing w:line="560" w:lineRule="exact"/>
        <w:ind w:firstLineChars="200" w:firstLine="640"/>
        <w:rPr>
          <w:rFonts w:ascii="仿宋" w:eastAsia="仿宋" w:hAnsi="仿宋" w:cs="仿宋"/>
          <w:sz w:val="32"/>
          <w:szCs w:val="32"/>
          <w:lang w:bidi="ar"/>
        </w:rPr>
      </w:pPr>
    </w:p>
    <w:p w:rsidR="00384551" w:rsidRDefault="00384551">
      <w:pPr>
        <w:spacing w:line="560" w:lineRule="exact"/>
        <w:ind w:firstLineChars="200" w:firstLine="640"/>
        <w:rPr>
          <w:rFonts w:ascii="仿宋" w:eastAsia="仿宋" w:hAnsi="仿宋" w:cs="仿宋"/>
          <w:sz w:val="32"/>
          <w:szCs w:val="32"/>
          <w:lang w:bidi="ar"/>
        </w:rPr>
      </w:pPr>
    </w:p>
    <w:p w:rsidR="00384551" w:rsidRDefault="00384551">
      <w:pPr>
        <w:spacing w:line="560" w:lineRule="exact"/>
      </w:pPr>
    </w:p>
    <w:p w:rsidR="00384551" w:rsidRDefault="00DD31EB">
      <w:pPr>
        <w:spacing w:line="56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食用植物油批发均价</w:t>
      </w:r>
      <w:r>
        <w:rPr>
          <w:rFonts w:ascii="Times New Roman" w:eastAsia="方正仿宋简体" w:hAnsi="Times New Roman" w:cs="Times New Roman"/>
          <w:sz w:val="32"/>
          <w:szCs w:val="32"/>
          <w:lang w:bidi="ar"/>
        </w:rPr>
        <w:t>16.</w:t>
      </w:r>
      <w:r>
        <w:rPr>
          <w:rFonts w:ascii="Times New Roman" w:eastAsia="方正仿宋简体" w:hAnsi="Times New Roman" w:cs="Times New Roman"/>
          <w:sz w:val="32"/>
          <w:szCs w:val="32"/>
          <w:lang w:bidi="ar"/>
        </w:rPr>
        <w:t>3</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元（每升，下同），双周环比下降</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91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10.76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。其中，花生油批发均价</w:t>
      </w:r>
      <w:r>
        <w:rPr>
          <w:rFonts w:ascii="Times New Roman" w:eastAsia="方正仿宋简体" w:hAnsi="Times New Roman" w:cs="Times New Roman"/>
          <w:sz w:val="32"/>
          <w:szCs w:val="32"/>
          <w:lang w:bidi="ar"/>
        </w:rPr>
        <w:t>20.</w:t>
      </w:r>
      <w:r>
        <w:rPr>
          <w:rFonts w:ascii="Times New Roman" w:eastAsia="方正仿宋简体" w:hAnsi="Times New Roman" w:cs="Times New Roman"/>
          <w:sz w:val="32"/>
          <w:szCs w:val="32"/>
          <w:lang w:bidi="ar"/>
        </w:rPr>
        <w:t>36</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59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7.75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。食用植物油零售均价</w:t>
      </w:r>
      <w:r>
        <w:rPr>
          <w:rFonts w:ascii="Times New Roman" w:eastAsia="方正仿宋简体" w:hAnsi="Times New Roman" w:cs="Times New Roman"/>
          <w:sz w:val="32"/>
          <w:szCs w:val="32"/>
          <w:lang w:bidi="ar"/>
        </w:rPr>
        <w:t>18.</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88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18.36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。其中，花生油零售均价</w:t>
      </w:r>
      <w:r>
        <w:rPr>
          <w:rFonts w:ascii="Times New Roman" w:eastAsia="方正仿宋简体" w:hAnsi="Times New Roman" w:cs="Times New Roman"/>
          <w:sz w:val="32"/>
          <w:szCs w:val="32"/>
          <w:lang w:bidi="ar"/>
        </w:rPr>
        <w:t>22.</w:t>
      </w:r>
      <w:r>
        <w:rPr>
          <w:rFonts w:ascii="Times New Roman" w:eastAsia="方正仿宋简体" w:hAnsi="Times New Roman" w:cs="Times New Roman"/>
          <w:sz w:val="32"/>
          <w:szCs w:val="32"/>
          <w:lang w:bidi="ar"/>
        </w:rPr>
        <w:t>06</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w:t>
      </w:r>
      <w:r>
        <w:rPr>
          <w:rFonts w:ascii="Times New Roman" w:eastAsia="方正仿宋简体" w:hAnsi="Times New Roman" w:cs="Times New Roman"/>
          <w:sz w:val="32"/>
          <w:szCs w:val="32"/>
          <w:lang w:bidi="ar"/>
        </w:rPr>
        <w:t>32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6.94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384551" w:rsidRDefault="00384551">
      <w:pPr>
        <w:spacing w:line="560" w:lineRule="exact"/>
        <w:ind w:firstLineChars="200" w:firstLine="640"/>
        <w:rPr>
          <w:rFonts w:ascii="仿宋" w:eastAsia="仿宋" w:hAnsi="仿宋" w:cs="仿宋"/>
          <w:sz w:val="32"/>
          <w:szCs w:val="32"/>
          <w:lang w:bidi="ar"/>
        </w:rPr>
      </w:pPr>
    </w:p>
    <w:p w:rsidR="00384551" w:rsidRDefault="00DD31EB">
      <w:pPr>
        <w:widowControl/>
        <w:spacing w:line="560" w:lineRule="exact"/>
        <w:jc w:val="left"/>
      </w:pPr>
      <w:r>
        <w:rPr>
          <w:rFonts w:ascii="宋体" w:eastAsia="宋体" w:hAnsi="宋体" w:cs="宋体"/>
          <w:noProof/>
          <w:kern w:val="0"/>
          <w:sz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99695</wp:posOffset>
            </wp:positionV>
            <wp:extent cx="5353685" cy="2829560"/>
            <wp:effectExtent l="0" t="0" r="18415" b="8890"/>
            <wp:wrapNone/>
            <wp:docPr id="3"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56"/>
                    <pic:cNvPicPr>
                      <a:picLocks noChangeAspect="1"/>
                    </pic:cNvPicPr>
                  </pic:nvPicPr>
                  <pic:blipFill>
                    <a:blip r:embed="rId8"/>
                    <a:stretch>
                      <a:fillRect/>
                    </a:stretch>
                  </pic:blipFill>
                  <pic:spPr>
                    <a:xfrm>
                      <a:off x="0" y="0"/>
                      <a:ext cx="5353685" cy="2829560"/>
                    </a:xfrm>
                    <a:prstGeom prst="rect">
                      <a:avLst/>
                    </a:prstGeom>
                    <a:noFill/>
                    <a:ln w="9525">
                      <a:noFill/>
                    </a:ln>
                  </pic:spPr>
                </pic:pic>
              </a:graphicData>
            </a:graphic>
          </wp:anchor>
        </w:drawing>
      </w:r>
      <w:r>
        <w:rPr>
          <w:rFonts w:ascii="宋体" w:eastAsia="宋体" w:hAnsi="宋体" w:cs="宋体"/>
          <w:kern w:val="0"/>
          <w:sz w:val="24"/>
          <w:lang w:bidi="ar"/>
        </w:rPr>
        <w:fldChar w:fldCharType="begin"/>
      </w:r>
      <w:r>
        <w:rPr>
          <w:rFonts w:ascii="宋体" w:eastAsia="宋体" w:hAnsi="宋体" w:cs="宋体"/>
          <w:kern w:val="0"/>
          <w:sz w:val="24"/>
          <w:lang w:bidi="ar"/>
        </w:rPr>
        <w:instrText xml:space="preserve">INCLUDEPICTURE \d "C:\\Users\\Administrator\\AppData\\Roaming\\Tencent\\Users\\634213617\\TIM\\WinTemp\\RichOle\\]2BC4$MTKS_x001A_JANT6`O8{9.png" \* MERGEFORMATINET </w:instrText>
      </w:r>
      <w:r>
        <w:rPr>
          <w:rFonts w:ascii="宋体" w:eastAsia="宋体" w:hAnsi="宋体" w:cs="宋体"/>
          <w:kern w:val="0"/>
          <w:sz w:val="24"/>
          <w:lang w:bidi="ar"/>
        </w:rPr>
        <w:fldChar w:fldCharType="separate"/>
      </w:r>
      <w:r>
        <w:rPr>
          <w:rFonts w:ascii="宋体" w:eastAsia="宋体" w:hAnsi="宋体" w:cs="宋体"/>
          <w:noProof/>
          <w:kern w:val="0"/>
          <w:sz w:val="24"/>
        </w:rPr>
        <mc:AlternateContent>
          <mc:Choice Requires="wps">
            <w:drawing>
              <wp:inline distT="0" distB="0" distL="114300" distR="114300">
                <wp:extent cx="304800" cy="30480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w14:anchorId="2CC00C2C" id="矩形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CTnwEAABwDAAAOAAAAZHJzL2Uyb0RvYy54bWysUkFOHDEQvCPlD5bv7MwuISKjnUVREFxQ&#10;QAIeYDz2jIXtttxmZ/c1SLnxiDwnyjdoe4dNSG4Rl5bb3V2uqvbydOMsW6uIBnzL57OaM+UldMb3&#10;Lb+7PT884QyT8J2w4FXLtwr56erDwXIMjVrAALZTkRGIx2YMLR9SCk1VoRyUEziDoDwVNUQnEqWx&#10;r7ooRkJ3tlrU9adqhNiFCFIh0u3ZrshXBV9rJdOV1qgSsy0nbqnEWOJ9jtVqKZo+ijAYOdEQ/8HC&#10;CePp0T3UmUiCPUbzD5QzMgKCTjMJrgKtjVRFA6mZ13+puRlEUEULmYNhbxO+H6z8tr6OzHS0O868&#10;cLSiX0/PP398Z/PszRiwoZabcB2zOgyXIB+Qefg6CN+rLxjI4TxLvdWb5pzgNLbR0eVxkss2xfvt&#10;3nu1SUzS5VH98aSmDUkqTeeMKZrX4RAxXShwLB9aHunh4rhYX2Latb625Lc8nBtr6V401rOx5Z+P&#10;F8dlYF8hcOsn3juqmfQ9dFuy5DFE0w9vtNEKCqPpu+Qd/5kXpN+fevUCAAD//wMAUEsDBBQABgAI&#10;AAAAIQDkbPzB1wAAAAMBAAAPAAAAZHJzL2Rvd25yZXYueG1sTI9BT8MwDIXvSPsPkZG4sRSYYOqa&#10;TtMQN0DaGOKaNl5TrXGqJN3Kv5+Bw7jYenrW8/eK5eg6ccQQW08K7qYZCKTam5YaBbuPl9s5iJg0&#10;Gd15QgXfGGFZTq4KnRt/og0et6kRHEIx1wpsSn0uZawtOh2nvkdib++D04llaKQJ+sThrpP3WfYo&#10;nW6JP1jd49pifdgOTsFT9bwbHuLrYLK4ev80YXP4erNK3VyPqwWIhGO6HMMPPqNDyUyVH8hE0Sng&#10;Iul3sjebs6r+tiwL+Z+9PAMAAP//AwBQSwECLQAUAAYACAAAACEAtoM4kv4AAADhAQAAEwAAAAAA&#10;AAAAAAAAAAAAAAAAW0NvbnRlbnRfVHlwZXNdLnhtbFBLAQItABQABgAIAAAAIQA4/SH/1gAAAJQB&#10;AAALAAAAAAAAAAAAAAAAAC8BAABfcmVscy8ucmVsc1BLAQItABQABgAIAAAAIQAokkCTnwEAABwD&#10;AAAOAAAAAAAAAAAAAAAAAC4CAABkcnMvZTJvRG9jLnhtbFBLAQItABQABgAIAAAAIQDkbPzB1wAA&#10;AAMBAAAPAAAAAAAAAAAAAAAAAPkDAABkcnMvZG93bnJldi54bWxQSwUGAAAAAAQABADzAAAA/QQA&#10;AAAA&#10;" filled="f" stroked="f">
                <v:path arrowok="t"/>
                <o:lock v:ext="edit" aspectratio="t"/>
                <w10:anchorlock/>
              </v:rect>
            </w:pict>
          </mc:Fallback>
        </mc:AlternateContent>
      </w:r>
      <w:r>
        <w:rPr>
          <w:rFonts w:ascii="宋体" w:eastAsia="宋体" w:hAnsi="宋体" w:cs="宋体"/>
          <w:kern w:val="0"/>
          <w:sz w:val="24"/>
          <w:lang w:bidi="ar"/>
        </w:rPr>
        <w:fldChar w:fldCharType="end"/>
      </w:r>
    </w:p>
    <w:p w:rsidR="00384551" w:rsidRDefault="00384551">
      <w:pPr>
        <w:widowControl/>
        <w:spacing w:line="560" w:lineRule="exact"/>
        <w:jc w:val="left"/>
      </w:pPr>
    </w:p>
    <w:p w:rsidR="00384551" w:rsidRDefault="00384551">
      <w:pPr>
        <w:spacing w:line="560" w:lineRule="exact"/>
        <w:ind w:firstLineChars="200" w:firstLine="640"/>
        <w:rPr>
          <w:rFonts w:ascii="仿宋" w:eastAsia="仿宋" w:hAnsi="仿宋" w:cs="仿宋"/>
          <w:sz w:val="32"/>
          <w:szCs w:val="32"/>
          <w:lang w:bidi="ar"/>
        </w:rPr>
      </w:pPr>
    </w:p>
    <w:p w:rsidR="00384551" w:rsidRDefault="00384551">
      <w:pPr>
        <w:spacing w:line="560" w:lineRule="exact"/>
        <w:ind w:firstLineChars="200" w:firstLine="640"/>
        <w:rPr>
          <w:rFonts w:ascii="仿宋" w:eastAsia="仿宋" w:hAnsi="仿宋" w:cs="仿宋"/>
          <w:sz w:val="32"/>
          <w:szCs w:val="32"/>
          <w:lang w:bidi="ar"/>
        </w:rPr>
      </w:pPr>
    </w:p>
    <w:p w:rsidR="00384551" w:rsidRDefault="00384551">
      <w:pPr>
        <w:spacing w:line="560" w:lineRule="exact"/>
        <w:rPr>
          <w:rFonts w:ascii="仿宋" w:eastAsia="仿宋" w:hAnsi="仿宋" w:cs="仿宋"/>
          <w:sz w:val="32"/>
          <w:szCs w:val="32"/>
          <w:lang w:bidi="ar"/>
        </w:rPr>
      </w:pPr>
    </w:p>
    <w:p w:rsidR="00384551" w:rsidRDefault="00384551">
      <w:pPr>
        <w:widowControl/>
        <w:spacing w:line="560" w:lineRule="exact"/>
        <w:jc w:val="left"/>
      </w:pPr>
    </w:p>
    <w:p w:rsidR="00384551" w:rsidRDefault="00384551">
      <w:pPr>
        <w:spacing w:line="560" w:lineRule="exact"/>
        <w:rPr>
          <w:rFonts w:ascii="宋体" w:hAnsi="宋体" w:cs="宋体"/>
          <w:sz w:val="24"/>
        </w:rPr>
      </w:pPr>
    </w:p>
    <w:p w:rsidR="00384551" w:rsidRDefault="00384551">
      <w:pPr>
        <w:spacing w:line="560" w:lineRule="exact"/>
        <w:ind w:firstLineChars="200" w:firstLine="640"/>
        <w:rPr>
          <w:rFonts w:ascii="仿宋" w:eastAsia="仿宋" w:hAnsi="仿宋" w:cs="仿宋"/>
          <w:sz w:val="32"/>
          <w:szCs w:val="32"/>
          <w:lang w:bidi="ar"/>
        </w:rPr>
      </w:pPr>
    </w:p>
    <w:p w:rsidR="00384551" w:rsidRDefault="00384551">
      <w:pPr>
        <w:spacing w:line="560" w:lineRule="exact"/>
        <w:rPr>
          <w:rFonts w:ascii="仿宋" w:eastAsia="仿宋" w:hAnsi="仿宋" w:cs="仿宋"/>
          <w:sz w:val="32"/>
          <w:szCs w:val="32"/>
          <w:lang w:bidi="ar"/>
        </w:rPr>
      </w:pPr>
    </w:p>
    <w:p w:rsidR="00384551" w:rsidRDefault="00DD31EB">
      <w:pPr>
        <w:spacing w:line="56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shd w:val="clear" w:color="auto" w:fill="FFFFFF"/>
        </w:rPr>
        <w:t>二、国内市场粮油价格变化情况</w:t>
      </w:r>
    </w:p>
    <w:p w:rsidR="00384551" w:rsidRDefault="00DD31EB">
      <w:pPr>
        <w:spacing w:line="56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据国家粮油信息中心数据，普通晚籼稻批发价双周环比上涨</w:t>
      </w:r>
      <w:r>
        <w:rPr>
          <w:rFonts w:ascii="Times New Roman" w:eastAsia="方正仿宋简体" w:hAnsi="Times New Roman" w:cs="Times New Roman"/>
          <w:sz w:val="32"/>
          <w:szCs w:val="32"/>
          <w:lang w:bidi="ar"/>
        </w:rPr>
        <w:t>1.06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9.1</w:t>
      </w:r>
      <w:r>
        <w:rPr>
          <w:rFonts w:ascii="Times New Roman" w:eastAsia="方正仿宋简体" w:hAnsi="Times New Roman" w:cs="Times New Roman"/>
          <w:sz w:val="32"/>
          <w:szCs w:val="32"/>
          <w:lang w:bidi="ar"/>
        </w:rPr>
        <w:t>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；籼大米批发价双周环比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color w:val="000000"/>
          <w:sz w:val="32"/>
          <w:szCs w:val="32"/>
          <w:lang w:bidi="ar"/>
        </w:rPr>
        <w:t>4</w:t>
      </w:r>
      <w:r>
        <w:rPr>
          <w:rFonts w:ascii="Times New Roman" w:eastAsia="方正仿宋简体" w:hAnsi="Times New Roman" w:cs="Times New Roman"/>
          <w:color w:val="000000"/>
          <w:sz w:val="32"/>
          <w:szCs w:val="32"/>
          <w:lang w:bidi="ar"/>
        </w:rPr>
        <w:t>.</w:t>
      </w:r>
      <w:r>
        <w:rPr>
          <w:rFonts w:ascii="Times New Roman" w:eastAsia="方正仿宋简体" w:hAnsi="Times New Roman" w:cs="Times New Roman"/>
          <w:color w:val="000000"/>
          <w:sz w:val="32"/>
          <w:szCs w:val="32"/>
          <w:lang w:bidi="ar"/>
        </w:rPr>
        <w:t>0</w:t>
      </w:r>
      <w:r>
        <w:rPr>
          <w:rFonts w:ascii="Times New Roman" w:eastAsia="方正仿宋简体" w:hAnsi="Times New Roman" w:cs="Times New Roman"/>
          <w:color w:val="000000"/>
          <w:sz w:val="32"/>
          <w:szCs w:val="32"/>
          <w:lang w:bidi="ar"/>
        </w:rPr>
        <w:t>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0.33</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4.71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；玉米批发价双周环比上涨</w:t>
      </w:r>
      <w:r>
        <w:rPr>
          <w:rFonts w:ascii="Times New Roman" w:eastAsia="方正仿宋简体" w:hAnsi="Times New Roman" w:cs="Times New Roman"/>
          <w:sz w:val="32"/>
          <w:szCs w:val="32"/>
          <w:lang w:bidi="ar"/>
        </w:rPr>
        <w:t>1.37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14.29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；大豆油批发价双周环比下降</w:t>
      </w:r>
      <w:r>
        <w:rPr>
          <w:rFonts w:ascii="Times New Roman" w:eastAsia="方正仿宋简体" w:hAnsi="Times New Roman" w:cs="Times New Roman"/>
          <w:sz w:val="32"/>
          <w:szCs w:val="32"/>
          <w:lang w:bidi="ar"/>
        </w:rPr>
        <w:t>3.</w:t>
      </w:r>
      <w:r>
        <w:rPr>
          <w:rFonts w:ascii="Times New Roman" w:eastAsia="方正仿宋简体" w:hAnsi="Times New Roman" w:cs="Times New Roman"/>
          <w:sz w:val="32"/>
          <w:szCs w:val="32"/>
          <w:lang w:bidi="ar"/>
        </w:rPr>
        <w:t>6</w:t>
      </w:r>
      <w:r>
        <w:rPr>
          <w:rFonts w:ascii="Times New Roman" w:eastAsia="方正仿宋简体" w:hAnsi="Times New Roman" w:cs="Times New Roman"/>
          <w:sz w:val="32"/>
          <w:szCs w:val="32"/>
          <w:lang w:bidi="ar"/>
        </w:rPr>
        <w:t>7%</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11.</w:t>
      </w:r>
      <w:r>
        <w:rPr>
          <w:rFonts w:ascii="Times New Roman" w:eastAsia="方正仿宋简体" w:hAnsi="Times New Roman" w:cs="Times New Roman"/>
          <w:sz w:val="32"/>
          <w:szCs w:val="32"/>
          <w:lang w:bidi="ar"/>
        </w:rPr>
        <w:t>04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；花生油批发价双周环比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4.21%</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6.08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384551" w:rsidRDefault="00DD31EB">
      <w:pPr>
        <w:pStyle w:val="NewNew"/>
        <w:spacing w:line="560" w:lineRule="exact"/>
        <w:rPr>
          <w:rFonts w:ascii="方正黑体简体" w:eastAsia="方正黑体简体" w:hAnsi="方正黑体简体" w:cs="方正黑体简体"/>
          <w:sz w:val="32"/>
          <w:szCs w:val="32"/>
        </w:rPr>
      </w:pPr>
      <w:r>
        <w:rPr>
          <w:rFonts w:ascii="仿宋" w:eastAsia="仿宋" w:hAnsi="仿宋" w:cs="仿宋" w:hint="eastAsia"/>
          <w:sz w:val="32"/>
          <w:szCs w:val="32"/>
        </w:rPr>
        <w:t xml:space="preserve">    </w:t>
      </w:r>
      <w:r>
        <w:rPr>
          <w:rFonts w:ascii="方正黑体简体" w:eastAsia="方正黑体简体" w:hAnsi="方正黑体简体" w:cs="方正黑体简体" w:hint="eastAsia"/>
          <w:sz w:val="32"/>
          <w:szCs w:val="32"/>
        </w:rPr>
        <w:t>三、国际粮食期货和东南亚大米现货价格情况</w:t>
      </w:r>
    </w:p>
    <w:p w:rsidR="00384551" w:rsidRDefault="00DD31EB">
      <w:pPr>
        <w:pStyle w:val="NewNew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lang w:bidi="ar"/>
        </w:rPr>
        <w:t>双周环比，芝加哥期货交易所（</w:t>
      </w:r>
      <w:r>
        <w:rPr>
          <w:rFonts w:ascii="Times New Roman" w:eastAsia="方正仿宋简体" w:hAnsi="Times New Roman"/>
          <w:sz w:val="32"/>
          <w:szCs w:val="32"/>
          <w:lang w:bidi="ar"/>
        </w:rPr>
        <w:t>CBOT</w:t>
      </w:r>
      <w:r>
        <w:rPr>
          <w:rFonts w:ascii="Times New Roman" w:eastAsia="方正仿宋简体" w:hAnsi="Times New Roman"/>
          <w:sz w:val="32"/>
          <w:szCs w:val="32"/>
          <w:lang w:bidi="ar"/>
        </w:rPr>
        <w:t>）小麦、</w:t>
      </w:r>
      <w:r>
        <w:rPr>
          <w:rFonts w:ascii="Times New Roman" w:eastAsia="方正仿宋简体" w:hAnsi="Times New Roman"/>
          <w:sz w:val="32"/>
          <w:szCs w:val="32"/>
          <w:lang w:bidi="ar"/>
        </w:rPr>
        <w:t>玉米</w:t>
      </w:r>
      <w:r>
        <w:rPr>
          <w:rFonts w:ascii="Times New Roman" w:eastAsia="方正仿宋简体" w:hAnsi="Times New Roman"/>
          <w:sz w:val="32"/>
          <w:szCs w:val="32"/>
          <w:lang w:bidi="ar"/>
        </w:rPr>
        <w:t>、</w:t>
      </w:r>
      <w:r>
        <w:rPr>
          <w:rFonts w:ascii="Times New Roman" w:eastAsia="方正仿宋简体" w:hAnsi="Times New Roman"/>
          <w:sz w:val="32"/>
          <w:szCs w:val="32"/>
          <w:lang w:bidi="ar"/>
        </w:rPr>
        <w:t>大豆</w:t>
      </w:r>
      <w:r>
        <w:rPr>
          <w:rFonts w:ascii="Times New Roman" w:eastAsia="方正仿宋简体" w:hAnsi="Times New Roman"/>
          <w:sz w:val="32"/>
          <w:szCs w:val="32"/>
          <w:lang w:bidi="ar"/>
        </w:rPr>
        <w:t>价格分别上涨</w:t>
      </w:r>
      <w:r>
        <w:rPr>
          <w:rFonts w:ascii="Times New Roman" w:eastAsia="方正仿宋简体" w:hAnsi="Times New Roman"/>
          <w:sz w:val="32"/>
          <w:szCs w:val="32"/>
          <w:lang w:bidi="ar"/>
        </w:rPr>
        <w:t>4.33</w:t>
      </w:r>
      <w:r>
        <w:rPr>
          <w:rFonts w:ascii="Times New Roman" w:eastAsia="方正仿宋简体" w:hAnsi="Times New Roman"/>
          <w:sz w:val="32"/>
          <w:szCs w:val="32"/>
          <w:lang w:bidi="ar"/>
        </w:rPr>
        <w:t>%</w:t>
      </w:r>
      <w:r>
        <w:rPr>
          <w:rFonts w:ascii="Times New Roman" w:eastAsia="方正仿宋简体" w:hAnsi="Times New Roman"/>
          <w:sz w:val="32"/>
          <w:szCs w:val="32"/>
          <w:lang w:bidi="ar"/>
        </w:rPr>
        <w:t>、</w:t>
      </w:r>
      <w:r>
        <w:rPr>
          <w:rFonts w:ascii="Times New Roman" w:eastAsia="方正仿宋简体" w:hAnsi="Times New Roman"/>
          <w:sz w:val="32"/>
          <w:szCs w:val="32"/>
          <w:lang w:bidi="ar"/>
        </w:rPr>
        <w:t>3.22</w:t>
      </w:r>
      <w:r>
        <w:rPr>
          <w:rFonts w:ascii="Times New Roman" w:eastAsia="方正仿宋简体" w:hAnsi="Times New Roman"/>
          <w:sz w:val="32"/>
          <w:szCs w:val="32"/>
          <w:lang w:bidi="ar"/>
        </w:rPr>
        <w:t>%</w:t>
      </w:r>
      <w:r>
        <w:rPr>
          <w:rFonts w:ascii="Times New Roman" w:eastAsia="方正仿宋简体" w:hAnsi="Times New Roman"/>
          <w:sz w:val="32"/>
          <w:szCs w:val="32"/>
          <w:lang w:bidi="ar"/>
        </w:rPr>
        <w:t>和</w:t>
      </w:r>
      <w:r>
        <w:rPr>
          <w:rFonts w:ascii="Times New Roman" w:eastAsia="方正仿宋简体" w:hAnsi="Times New Roman"/>
          <w:sz w:val="32"/>
          <w:szCs w:val="32"/>
          <w:lang w:bidi="ar"/>
        </w:rPr>
        <w:t>1.</w:t>
      </w:r>
      <w:r>
        <w:rPr>
          <w:rFonts w:ascii="Times New Roman" w:eastAsia="方正仿宋简体" w:hAnsi="Times New Roman"/>
          <w:sz w:val="32"/>
          <w:szCs w:val="32"/>
          <w:lang w:bidi="ar"/>
        </w:rPr>
        <w:t>47</w:t>
      </w:r>
      <w:r>
        <w:rPr>
          <w:rFonts w:ascii="Times New Roman" w:eastAsia="方正仿宋简体" w:hAnsi="Times New Roman"/>
          <w:sz w:val="32"/>
          <w:szCs w:val="32"/>
          <w:lang w:bidi="ar"/>
        </w:rPr>
        <w:t>%</w:t>
      </w:r>
      <w:r>
        <w:rPr>
          <w:rFonts w:ascii="Times New Roman" w:eastAsia="方正仿宋简体" w:hAnsi="Times New Roman"/>
          <w:sz w:val="32"/>
          <w:szCs w:val="32"/>
          <w:lang w:bidi="ar"/>
        </w:rPr>
        <w:t>。泰国和越南大米现货离岸价为</w:t>
      </w:r>
      <w:r>
        <w:rPr>
          <w:rFonts w:ascii="Times New Roman" w:eastAsia="方正仿宋简体" w:hAnsi="Times New Roman"/>
          <w:sz w:val="32"/>
          <w:szCs w:val="32"/>
          <w:lang w:bidi="ar"/>
        </w:rPr>
        <w:t>40</w:t>
      </w:r>
      <w:r>
        <w:rPr>
          <w:rFonts w:ascii="Times New Roman" w:eastAsia="方正仿宋简体" w:hAnsi="Times New Roman"/>
          <w:sz w:val="32"/>
          <w:szCs w:val="32"/>
          <w:lang w:bidi="ar"/>
        </w:rPr>
        <w:t>3</w:t>
      </w:r>
      <w:r>
        <w:rPr>
          <w:rFonts w:ascii="Times New Roman" w:eastAsia="方正仿宋简体" w:hAnsi="Times New Roman"/>
          <w:sz w:val="32"/>
          <w:szCs w:val="32"/>
          <w:lang w:bidi="ar"/>
        </w:rPr>
        <w:t>美元</w:t>
      </w:r>
      <w:r>
        <w:rPr>
          <w:rFonts w:ascii="Times New Roman" w:eastAsia="方正仿宋简体" w:hAnsi="Times New Roman"/>
          <w:sz w:val="32"/>
          <w:szCs w:val="32"/>
          <w:lang w:bidi="ar"/>
        </w:rPr>
        <w:t>/</w:t>
      </w:r>
      <w:r>
        <w:rPr>
          <w:rFonts w:ascii="Times New Roman" w:eastAsia="方正仿宋简体" w:hAnsi="Times New Roman"/>
          <w:sz w:val="32"/>
          <w:szCs w:val="32"/>
          <w:lang w:bidi="ar"/>
        </w:rPr>
        <w:t>吨、</w:t>
      </w:r>
      <w:r>
        <w:rPr>
          <w:rFonts w:ascii="Times New Roman" w:eastAsia="方正仿宋简体" w:hAnsi="Times New Roman"/>
          <w:sz w:val="32"/>
          <w:szCs w:val="32"/>
          <w:lang w:bidi="ar"/>
        </w:rPr>
        <w:t>4</w:t>
      </w:r>
      <w:r>
        <w:rPr>
          <w:rFonts w:ascii="Times New Roman" w:eastAsia="方正仿宋简体" w:hAnsi="Times New Roman"/>
          <w:sz w:val="32"/>
          <w:szCs w:val="32"/>
          <w:lang w:bidi="ar"/>
        </w:rPr>
        <w:t>05</w:t>
      </w:r>
      <w:r>
        <w:rPr>
          <w:rFonts w:ascii="Times New Roman" w:eastAsia="方正仿宋简体" w:hAnsi="Times New Roman"/>
          <w:sz w:val="32"/>
          <w:szCs w:val="32"/>
          <w:lang w:bidi="ar"/>
        </w:rPr>
        <w:t>美元</w:t>
      </w:r>
      <w:r>
        <w:rPr>
          <w:rFonts w:ascii="Times New Roman" w:eastAsia="方正仿宋简体" w:hAnsi="Times New Roman"/>
          <w:sz w:val="32"/>
          <w:szCs w:val="32"/>
          <w:lang w:bidi="ar"/>
        </w:rPr>
        <w:t>/</w:t>
      </w:r>
      <w:r>
        <w:rPr>
          <w:rFonts w:ascii="Times New Roman" w:eastAsia="方正仿宋简体" w:hAnsi="Times New Roman"/>
          <w:sz w:val="32"/>
          <w:szCs w:val="32"/>
          <w:lang w:bidi="ar"/>
        </w:rPr>
        <w:t>吨（均为</w:t>
      </w:r>
      <w:r>
        <w:rPr>
          <w:rFonts w:ascii="Times New Roman" w:eastAsia="方正仿宋简体" w:hAnsi="Times New Roman"/>
          <w:sz w:val="32"/>
          <w:szCs w:val="32"/>
          <w:lang w:bidi="ar"/>
        </w:rPr>
        <w:t>5%</w:t>
      </w:r>
      <w:r>
        <w:rPr>
          <w:rFonts w:ascii="Times New Roman" w:eastAsia="方正仿宋简体" w:hAnsi="Times New Roman"/>
          <w:sz w:val="32"/>
          <w:szCs w:val="32"/>
          <w:lang w:bidi="ar"/>
        </w:rPr>
        <w:t>破碎率），分别</w:t>
      </w:r>
      <w:r>
        <w:rPr>
          <w:rFonts w:ascii="Times New Roman" w:eastAsia="方正仿宋简体" w:hAnsi="Times New Roman"/>
          <w:sz w:val="32"/>
          <w:szCs w:val="32"/>
          <w:lang w:bidi="ar"/>
        </w:rPr>
        <w:t>上涨</w:t>
      </w:r>
      <w:r>
        <w:rPr>
          <w:rFonts w:ascii="Times New Roman" w:eastAsia="方正仿宋简体" w:hAnsi="Times New Roman"/>
          <w:sz w:val="32"/>
          <w:szCs w:val="32"/>
          <w:lang w:bidi="ar"/>
        </w:rPr>
        <w:t>0.5</w:t>
      </w:r>
      <w:r>
        <w:rPr>
          <w:rFonts w:ascii="Times New Roman" w:eastAsia="方正仿宋简体" w:hAnsi="Times New Roman"/>
          <w:sz w:val="32"/>
          <w:szCs w:val="32"/>
          <w:lang w:bidi="ar"/>
        </w:rPr>
        <w:t>%</w:t>
      </w:r>
      <w:r>
        <w:rPr>
          <w:rFonts w:ascii="Times New Roman" w:eastAsia="方正仿宋简体" w:hAnsi="Times New Roman"/>
          <w:sz w:val="32"/>
          <w:szCs w:val="32"/>
          <w:lang w:bidi="ar"/>
        </w:rPr>
        <w:t>和</w:t>
      </w:r>
      <w:r>
        <w:rPr>
          <w:rFonts w:ascii="Times New Roman" w:eastAsia="方正仿宋简体" w:hAnsi="Times New Roman"/>
          <w:sz w:val="32"/>
          <w:szCs w:val="32"/>
          <w:lang w:bidi="ar"/>
        </w:rPr>
        <w:t>下降</w:t>
      </w:r>
      <w:r>
        <w:rPr>
          <w:rFonts w:ascii="Times New Roman" w:eastAsia="方正仿宋简体" w:hAnsi="Times New Roman"/>
          <w:sz w:val="32"/>
          <w:szCs w:val="32"/>
          <w:lang w:bidi="ar"/>
        </w:rPr>
        <w:t>1.22%</w:t>
      </w:r>
      <w:r>
        <w:rPr>
          <w:rFonts w:ascii="Times New Roman" w:eastAsia="方正仿宋简体" w:hAnsi="Times New Roman"/>
          <w:sz w:val="32"/>
          <w:szCs w:val="32"/>
          <w:lang w:bidi="ar"/>
        </w:rPr>
        <w:t>。深圳地区越南大米批发价</w:t>
      </w:r>
      <w:r>
        <w:rPr>
          <w:rFonts w:ascii="Times New Roman" w:eastAsia="方正仿宋简体" w:hAnsi="Times New Roman"/>
          <w:sz w:val="32"/>
          <w:szCs w:val="32"/>
          <w:lang w:bidi="ar"/>
        </w:rPr>
        <w:t>3.7</w:t>
      </w:r>
      <w:r>
        <w:rPr>
          <w:rFonts w:ascii="Times New Roman" w:eastAsia="方正仿宋简体" w:hAnsi="Times New Roman"/>
          <w:sz w:val="32"/>
          <w:szCs w:val="32"/>
          <w:lang w:bidi="ar"/>
        </w:rPr>
        <w:t>4</w:t>
      </w:r>
      <w:r>
        <w:rPr>
          <w:rFonts w:ascii="Times New Roman" w:eastAsia="方正仿宋简体" w:hAnsi="Times New Roman"/>
          <w:sz w:val="32"/>
          <w:szCs w:val="32"/>
          <w:lang w:bidi="ar"/>
        </w:rPr>
        <w:t>元，双周环比持平，比同等级国产大米批发价高</w:t>
      </w:r>
      <w:r>
        <w:rPr>
          <w:rFonts w:ascii="Times New Roman" w:eastAsia="方正仿宋简体" w:hAnsi="Times New Roman"/>
          <w:sz w:val="32"/>
          <w:szCs w:val="32"/>
          <w:lang w:bidi="ar"/>
        </w:rPr>
        <w:t>10</w:t>
      </w:r>
      <w:r>
        <w:rPr>
          <w:rFonts w:ascii="Times New Roman" w:eastAsia="方正仿宋简体" w:hAnsi="Times New Roman"/>
          <w:sz w:val="32"/>
          <w:szCs w:val="32"/>
          <w:lang w:bidi="ar"/>
        </w:rPr>
        <w:t>%</w:t>
      </w:r>
      <w:r>
        <w:rPr>
          <w:rFonts w:ascii="Times New Roman" w:eastAsia="方正仿宋简体" w:hAnsi="Times New Roman"/>
          <w:sz w:val="32"/>
          <w:szCs w:val="32"/>
          <w:lang w:bidi="ar"/>
        </w:rPr>
        <w:t>。</w:t>
      </w:r>
      <w:bookmarkStart w:id="0" w:name="_GoBack"/>
      <w:bookmarkEnd w:id="0"/>
    </w:p>
    <w:sectPr w:rsidR="00384551">
      <w:footerReference w:type="default" r:id="rId9"/>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EB" w:rsidRDefault="00DD31EB">
      <w:r>
        <w:separator/>
      </w:r>
    </w:p>
  </w:endnote>
  <w:endnote w:type="continuationSeparator" w:id="0">
    <w:p w:rsidR="00DD31EB" w:rsidRDefault="00DD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51" w:rsidRDefault="00DD31EB">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2175" cy="4527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92175" cy="452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84551" w:rsidRDefault="00DD31EB">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06C3D">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9.05pt;margin-top:0;width:70.25pt;height:35.6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WXaQIAAAoFAAAOAAAAZHJzL2Uyb0RvYy54bWysVM2O0zAQviPxDpbvNG2h3aVquipdFSFV&#10;7IqCOLuO3UbYHmO7TcoDLG/AiQt3nqvPwdhJumjhsoiLM/H8ft/MeHpVa0UOwvkSTE4HvT4lwnAo&#10;SrPN6Yf3y2eXlPjATMEUGJHTo/D0avb0ybSyEzGEHahCOIJBjJ9UNqe7EOwkyzzfCc18D6wwqJTg&#10;NAv467ZZ4ViF0bXKhv3+OKvAFdYBF97j7XWjpLMUX0rBw42UXgSicoq1hXS6dG7imc2mbLJ1zO5K&#10;3pbB/qEKzUqDSc+hrllgZO/KP0LpkjvwIEOPg85AypKLhAHRDPoP0Kx3zIqEBcnx9kyT/39h+dvD&#10;rSNlkdMxJYZpbNHp29fT95+nH3dkHOmprJ+g1dqiXahfQY1t7u49XkbUtXQ6fhEPQT0SfTyTK+pA&#10;OF5evhwOLkaUcFS9GA0vRqMYJbt3ts6H1wI0iUJOHfYuUcoOKx8a084k5jKwLJVK/VOGVAjg+aif&#10;HM4aDK4M5ogQmlKTFI5KxAjKvBMSsaeK40WaOrFQjhwYzgvjXJiQwKZIaB2tJKZ9jGNrH11FmsjH&#10;OJ89UmYw4eysSwMu4X1QdvGpK1k29h0DDe5IQag3ddvaDRRH7KyDZjW85csS+V8xH26Zw13AZuJ+&#10;hxs8pALkGVqJkh24L3+7j/Y4oqilpMLdyqn/vGdOUKLeGBzeuIid4Dph0wlmrxeA9A/w5bA8iejg&#10;gupE6UB/xLWfxyyoYoZjrpyGTlyEZsPx2eBiPk9GuG6WhZVZWx5DRzoNzPcBZJmGK9LScNHShQuX&#10;xrN9HOJG//6frO6fsNkvAAAA//8DAFBLAwQUAAYACAAAACEAqwyMTNoAAAAEAQAADwAAAGRycy9k&#10;b3ducmV2LnhtbEyPS0/DMBCE70j8B2uRuFE7vIpCnArxuPFsQYKbEy9JRLyO7E0a/j0uF7isNJrR&#10;zLfFana9mDDEzpOGbKFAINXedtRoeN3cHV2AiGzImt4TavjGCKtyf68wufVbesFpzY1IJRRzo6Fl&#10;HnIpY92iM3HhB6TkffrgDCcZGmmD2aZy18tjpc6lMx2lhdYMeN1i/bUenYb+PYb7SvHHdNM88POT&#10;HN9us0etDw/mq0sQjDP/hWGHn9ChTEyVH8lG0WtIj/Dv3Xmn6gxEpWGZnYAsC/kfvvwBAAD//wMA&#10;UEsBAi0AFAAGAAgAAAAhALaDOJL+AAAA4QEAABMAAAAAAAAAAAAAAAAAAAAAAFtDb250ZW50X1R5&#10;cGVzXS54bWxQSwECLQAUAAYACAAAACEAOP0h/9YAAACUAQAACwAAAAAAAAAAAAAAAAAvAQAAX3Jl&#10;bHMvLnJlbHNQSwECLQAUAAYACAAAACEA4IHFl2kCAAAKBQAADgAAAAAAAAAAAAAAAAAuAgAAZHJz&#10;L2Uyb0RvYy54bWxQSwECLQAUAAYACAAAACEAqwyMTNoAAAAEAQAADwAAAAAAAAAAAAAAAADDBAAA&#10;ZHJzL2Rvd25yZXYueG1sUEsFBgAAAAAEAAQA8wAAAMoFAAAAAA==&#10;" filled="f" stroked="f" strokeweight=".5pt">
              <v:textbox inset="0,0,0,0">
                <w:txbxContent>
                  <w:p w:rsidR="00384551" w:rsidRDefault="00DD31EB">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06C3D">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EB" w:rsidRDefault="00DD31EB">
      <w:r>
        <w:separator/>
      </w:r>
    </w:p>
  </w:footnote>
  <w:footnote w:type="continuationSeparator" w:id="0">
    <w:p w:rsidR="00DD31EB" w:rsidRDefault="00DD3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384551"/>
    <w:rsid w:val="004D1FFC"/>
    <w:rsid w:val="007D7455"/>
    <w:rsid w:val="00DD31EB"/>
    <w:rsid w:val="00E06C3D"/>
    <w:rsid w:val="03282C01"/>
    <w:rsid w:val="04B7797C"/>
    <w:rsid w:val="04FC3B14"/>
    <w:rsid w:val="0577158B"/>
    <w:rsid w:val="0B485D8A"/>
    <w:rsid w:val="0F253F50"/>
    <w:rsid w:val="10FF15AA"/>
    <w:rsid w:val="11883694"/>
    <w:rsid w:val="12AF5D21"/>
    <w:rsid w:val="12BC310E"/>
    <w:rsid w:val="13603B5F"/>
    <w:rsid w:val="1C136791"/>
    <w:rsid w:val="1CDB2D47"/>
    <w:rsid w:val="1F553CE5"/>
    <w:rsid w:val="211D553F"/>
    <w:rsid w:val="21A62C70"/>
    <w:rsid w:val="22054DD3"/>
    <w:rsid w:val="22386E4D"/>
    <w:rsid w:val="23296A72"/>
    <w:rsid w:val="236C7CE4"/>
    <w:rsid w:val="24B473B9"/>
    <w:rsid w:val="251B1018"/>
    <w:rsid w:val="257319C6"/>
    <w:rsid w:val="271F7C42"/>
    <w:rsid w:val="294947F4"/>
    <w:rsid w:val="29625E58"/>
    <w:rsid w:val="29C47A4A"/>
    <w:rsid w:val="2AFA2345"/>
    <w:rsid w:val="2DD65CF9"/>
    <w:rsid w:val="2E544646"/>
    <w:rsid w:val="2E740E49"/>
    <w:rsid w:val="2F77769F"/>
    <w:rsid w:val="309D2223"/>
    <w:rsid w:val="30DF3A77"/>
    <w:rsid w:val="318062D8"/>
    <w:rsid w:val="32655EE6"/>
    <w:rsid w:val="355F26FC"/>
    <w:rsid w:val="36A92885"/>
    <w:rsid w:val="37F569D8"/>
    <w:rsid w:val="387B44F0"/>
    <w:rsid w:val="38B05A83"/>
    <w:rsid w:val="3D737BA0"/>
    <w:rsid w:val="4174532E"/>
    <w:rsid w:val="42BB375A"/>
    <w:rsid w:val="436E52A5"/>
    <w:rsid w:val="43CD0672"/>
    <w:rsid w:val="46B94888"/>
    <w:rsid w:val="49BE3502"/>
    <w:rsid w:val="4AB319A6"/>
    <w:rsid w:val="4C6851D0"/>
    <w:rsid w:val="4E905136"/>
    <w:rsid w:val="4EAC4F83"/>
    <w:rsid w:val="5078381C"/>
    <w:rsid w:val="54924520"/>
    <w:rsid w:val="54EB5AAD"/>
    <w:rsid w:val="57FB53CD"/>
    <w:rsid w:val="5E37160D"/>
    <w:rsid w:val="5F4470FB"/>
    <w:rsid w:val="5F816592"/>
    <w:rsid w:val="609C42F9"/>
    <w:rsid w:val="616824C9"/>
    <w:rsid w:val="632E2A52"/>
    <w:rsid w:val="64752FAF"/>
    <w:rsid w:val="64962992"/>
    <w:rsid w:val="6A4F3958"/>
    <w:rsid w:val="6B2C6477"/>
    <w:rsid w:val="6D4A1610"/>
    <w:rsid w:val="6DA779A7"/>
    <w:rsid w:val="6E0610CE"/>
    <w:rsid w:val="6E990336"/>
    <w:rsid w:val="6F727E4A"/>
    <w:rsid w:val="70232E01"/>
    <w:rsid w:val="735A4FF8"/>
    <w:rsid w:val="75C52B2A"/>
    <w:rsid w:val="776821E5"/>
    <w:rsid w:val="77CC34E6"/>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4CB276-CE50-4B93-9EB9-4DE9828B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2018-12-05T08:17:00Z</cp:lastPrinted>
  <dcterms:created xsi:type="dcterms:W3CDTF">2018-04-04T08:22:00Z</dcterms:created>
  <dcterms:modified xsi:type="dcterms:W3CDTF">2019-06-04T07:32:00Z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