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9F" w:rsidRDefault="00E42CE2">
      <w:pPr>
        <w:pStyle w:val="1"/>
        <w:widowControl/>
        <w:spacing w:line="23" w:lineRule="atLeast"/>
        <w:jc w:val="center"/>
        <w:rPr>
          <w:rFonts w:ascii="仿宋" w:eastAsia="仿宋" w:hAnsi="仿宋" w:cs="仿宋"/>
          <w:sz w:val="32"/>
          <w:szCs w:val="32"/>
        </w:rPr>
      </w:pPr>
      <w:r>
        <w:rPr>
          <w:rFonts w:ascii="方正小标宋简体" w:eastAsia="方正小标宋简体" w:hAnsi="方正小标宋简体" w:cs="方正小标宋简体"/>
          <w:color w:val="000000"/>
          <w:sz w:val="44"/>
          <w:szCs w:val="44"/>
          <w:shd w:val="clear" w:color="auto" w:fill="FFFFFF"/>
        </w:rPr>
        <w:t>双周粮油市场价格监测报告</w:t>
      </w:r>
    </w:p>
    <w:p w:rsidR="00FC0E9F" w:rsidRDefault="00E42CE2">
      <w:pPr>
        <w:pStyle w:val="1"/>
        <w:widowControl/>
        <w:spacing w:line="324" w:lineRule="atLeast"/>
        <w:ind w:firstLine="480"/>
        <w:jc w:val="center"/>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1</w:t>
      </w:r>
      <w:r>
        <w:rPr>
          <w:rFonts w:ascii="方正楷体简体" w:eastAsia="方正楷体简体" w:hAnsi="方正楷体简体" w:cs="方正楷体简体" w:hint="eastAsia"/>
          <w:color w:val="000000"/>
          <w:sz w:val="32"/>
          <w:szCs w:val="32"/>
        </w:rPr>
        <w:t>1</w:t>
      </w:r>
      <w:r>
        <w:rPr>
          <w:rFonts w:ascii="方正楷体简体" w:eastAsia="方正楷体简体" w:hAnsi="方正楷体简体" w:cs="方正楷体简体" w:hint="eastAsia"/>
          <w:color w:val="000000"/>
          <w:sz w:val="32"/>
          <w:szCs w:val="32"/>
        </w:rPr>
        <w:t>月</w:t>
      </w:r>
      <w:r>
        <w:rPr>
          <w:rFonts w:ascii="方正楷体简体" w:eastAsia="方正楷体简体" w:hAnsi="方正楷体简体" w:cs="方正楷体简体" w:hint="eastAsia"/>
          <w:color w:val="000000"/>
          <w:sz w:val="32"/>
          <w:szCs w:val="32"/>
        </w:rPr>
        <w:t>16</w:t>
      </w:r>
      <w:r>
        <w:rPr>
          <w:rFonts w:ascii="方正楷体简体" w:eastAsia="方正楷体简体" w:hAnsi="方正楷体简体" w:cs="方正楷体简体" w:hint="eastAsia"/>
          <w:color w:val="000000"/>
          <w:sz w:val="32"/>
          <w:szCs w:val="32"/>
        </w:rPr>
        <w:t>日至</w:t>
      </w:r>
      <w:r>
        <w:rPr>
          <w:rFonts w:ascii="方正楷体简体" w:eastAsia="方正楷体简体" w:hAnsi="方正楷体简体" w:cs="方正楷体简体" w:hint="eastAsia"/>
          <w:color w:val="000000"/>
          <w:sz w:val="32"/>
          <w:szCs w:val="32"/>
        </w:rPr>
        <w:t>30</w:t>
      </w:r>
      <w:r>
        <w:rPr>
          <w:rFonts w:ascii="方正楷体简体" w:eastAsia="方正楷体简体" w:hAnsi="方正楷体简体" w:cs="方正楷体简体" w:hint="eastAsia"/>
          <w:color w:val="000000"/>
          <w:sz w:val="32"/>
          <w:szCs w:val="32"/>
        </w:rPr>
        <w:t>日）</w:t>
      </w:r>
    </w:p>
    <w:p w:rsidR="00FC0E9F" w:rsidRDefault="00E42CE2">
      <w:pPr>
        <w:pStyle w:val="1"/>
        <w:widowControl/>
        <w:spacing w:line="560" w:lineRule="atLeast"/>
        <w:ind w:firstLine="480"/>
        <w:rPr>
          <w:rFonts w:ascii="-webkit-standard" w:hAnsi="-webkit-standard" w:cs="-webkit-standard"/>
          <w:color w:val="000000"/>
          <w:sz w:val="44"/>
          <w:szCs w:val="44"/>
        </w:rPr>
      </w:pPr>
      <w:r>
        <w:rPr>
          <w:rFonts w:ascii="-webkit-standard" w:hAnsi="-webkit-standard" w:cs="-webkit-standard" w:hint="eastAsia"/>
          <w:color w:val="000000"/>
          <w:sz w:val="44"/>
          <w:szCs w:val="44"/>
        </w:rPr>
        <w:t xml:space="preserve"> </w:t>
      </w:r>
    </w:p>
    <w:p w:rsidR="00FC0E9F" w:rsidRDefault="00E42CE2" w:rsidP="007353DE">
      <w:pPr>
        <w:pStyle w:val="1"/>
        <w:widowControl/>
        <w:spacing w:line="560" w:lineRule="atLeast"/>
        <w:ind w:firstLine="480"/>
        <w:rPr>
          <w:rFonts w:ascii="Times New Roman" w:eastAsia="方正仿宋简体" w:hAnsi="Times New Roman" w:cs="Times New Roman"/>
          <w:color w:val="000000"/>
          <w:sz w:val="32"/>
          <w:szCs w:val="32"/>
          <w:shd w:val="clear" w:color="auto" w:fill="FFFFFF"/>
        </w:rPr>
      </w:pPr>
      <w:r>
        <w:rPr>
          <w:rFonts w:ascii="仿宋" w:eastAsia="仿宋" w:hAnsi="仿宋" w:cs="仿宋" w:hint="eastAsia"/>
          <w:color w:val="000000"/>
          <w:sz w:val="32"/>
          <w:szCs w:val="32"/>
          <w:shd w:val="clear" w:color="auto" w:fill="FFFFFF"/>
        </w:rPr>
        <w:t xml:space="preserve"> </w:t>
      </w:r>
      <w:r>
        <w:rPr>
          <w:rFonts w:ascii="Times New Roman" w:eastAsia="方正仿宋简体" w:hAnsi="Times New Roman" w:cs="Times New Roman"/>
          <w:color w:val="000000"/>
          <w:sz w:val="32"/>
          <w:szCs w:val="32"/>
          <w:shd w:val="clear" w:color="auto" w:fill="FFFFFF"/>
        </w:rPr>
        <w:t>本报告期，</w:t>
      </w:r>
      <w:r>
        <w:rPr>
          <w:rFonts w:ascii="Times New Roman" w:eastAsia="方正仿宋简体" w:hAnsi="Times New Roman" w:cs="Times New Roman"/>
          <w:color w:val="000000"/>
          <w:sz w:val="32"/>
          <w:szCs w:val="32"/>
          <w:shd w:val="clear" w:color="auto" w:fill="FFFFFF"/>
        </w:rPr>
        <w:t>玉米价格继续保持高位，其他</w:t>
      </w:r>
      <w:r>
        <w:rPr>
          <w:rFonts w:ascii="Times New Roman" w:eastAsia="方正仿宋简体" w:hAnsi="Times New Roman" w:cs="Times New Roman"/>
          <w:color w:val="000000"/>
          <w:sz w:val="32"/>
          <w:szCs w:val="32"/>
          <w:shd w:val="clear" w:color="auto" w:fill="FFFFFF"/>
        </w:rPr>
        <w:t>各粮油品种价格稳定。国内方面，</w:t>
      </w:r>
      <w:r>
        <w:rPr>
          <w:rFonts w:ascii="Times New Roman" w:eastAsia="方正仿宋简体" w:hAnsi="Times New Roman" w:cs="Times New Roman"/>
          <w:color w:val="000000"/>
          <w:sz w:val="32"/>
          <w:szCs w:val="32"/>
          <w:shd w:val="clear" w:color="auto" w:fill="FFFFFF"/>
        </w:rPr>
        <w:t>中晚稻收购进度稳定，国家调低</w:t>
      </w:r>
      <w:r>
        <w:rPr>
          <w:rFonts w:ascii="Times New Roman" w:eastAsia="方正仿宋简体" w:hAnsi="Times New Roman" w:cs="Times New Roman"/>
          <w:color w:val="000000"/>
          <w:sz w:val="32"/>
          <w:szCs w:val="32"/>
          <w:shd w:val="clear" w:color="auto" w:fill="FFFFFF"/>
        </w:rPr>
        <w:t>2019</w:t>
      </w:r>
      <w:r>
        <w:rPr>
          <w:rFonts w:ascii="Times New Roman" w:eastAsia="方正仿宋简体" w:hAnsi="Times New Roman" w:cs="Times New Roman"/>
          <w:color w:val="000000"/>
          <w:sz w:val="32"/>
          <w:szCs w:val="32"/>
          <w:shd w:val="clear" w:color="auto" w:fill="FFFFFF"/>
        </w:rPr>
        <w:t>年</w:t>
      </w:r>
      <w:r>
        <w:rPr>
          <w:rFonts w:ascii="Times New Roman" w:eastAsia="方正仿宋简体" w:hAnsi="Times New Roman" w:cs="Times New Roman"/>
          <w:color w:val="000000"/>
          <w:sz w:val="32"/>
          <w:szCs w:val="32"/>
          <w:shd w:val="clear" w:color="auto" w:fill="FFFFFF"/>
        </w:rPr>
        <w:t>小麦最低收购价将继续对小麦生产及其价格走势形成有效引导，玉米需求旺盛对玉米价格形成支撑，豆油库存高企压制价格反弹。</w:t>
      </w:r>
      <w:r>
        <w:rPr>
          <w:rFonts w:ascii="Times New Roman" w:eastAsia="方正仿宋简体" w:hAnsi="Times New Roman" w:cs="Times New Roman"/>
          <w:color w:val="000000"/>
          <w:sz w:val="32"/>
          <w:szCs w:val="32"/>
          <w:shd w:val="clear" w:color="auto" w:fill="FFFFFF"/>
        </w:rPr>
        <w:t>国际</w:t>
      </w:r>
      <w:r>
        <w:rPr>
          <w:rFonts w:ascii="Times New Roman" w:eastAsia="方正仿宋简体" w:hAnsi="Times New Roman" w:cs="Times New Roman"/>
          <w:color w:val="000000"/>
          <w:sz w:val="32"/>
          <w:szCs w:val="32"/>
          <w:shd w:val="clear" w:color="auto" w:fill="FFFFFF"/>
        </w:rPr>
        <w:t>方面，</w:t>
      </w:r>
      <w:r>
        <w:rPr>
          <w:rFonts w:ascii="Times New Roman" w:eastAsia="方正仿宋简体" w:hAnsi="Times New Roman" w:cs="Times New Roman"/>
          <w:color w:val="000000"/>
          <w:sz w:val="32"/>
          <w:szCs w:val="32"/>
          <w:shd w:val="clear" w:color="auto" w:fill="FFFFFF"/>
        </w:rPr>
        <w:t>泰国和越南大米预测产量保持稳定，美国出口我国的大豆数量大幅下降</w:t>
      </w:r>
      <w:r>
        <w:rPr>
          <w:rFonts w:ascii="Times New Roman" w:eastAsia="方正仿宋简体" w:hAnsi="Times New Roman" w:cs="Times New Roman"/>
          <w:color w:val="000000"/>
          <w:sz w:val="32"/>
          <w:szCs w:val="32"/>
          <w:shd w:val="clear" w:color="auto" w:fill="FFFFFF"/>
        </w:rPr>
        <w:t>。</w:t>
      </w:r>
    </w:p>
    <w:p w:rsidR="00FC0E9F" w:rsidRDefault="00E42CE2">
      <w:pPr>
        <w:pStyle w:val="1"/>
        <w:widowControl/>
        <w:spacing w:line="560" w:lineRule="atLeas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一、稻米</w:t>
      </w:r>
    </w:p>
    <w:p w:rsidR="00FC0E9F" w:rsidRDefault="00E42CE2">
      <w:pPr>
        <w:pStyle w:val="1"/>
        <w:widowControl/>
        <w:spacing w:line="560" w:lineRule="atLeast"/>
        <w:ind w:firstLine="48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省内稻谷和大米价格稳中略降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本报告期，</w:t>
      </w:r>
      <w:r>
        <w:rPr>
          <w:rFonts w:ascii="Times New Roman" w:eastAsia="方正仿宋简体" w:hAnsi="Times New Roman" w:cs="Times New Roman"/>
          <w:color w:val="000000"/>
          <w:sz w:val="32"/>
          <w:szCs w:val="32"/>
        </w:rPr>
        <w:t>优质</w:t>
      </w:r>
      <w:r>
        <w:rPr>
          <w:rFonts w:ascii="Times New Roman" w:eastAsia="方正仿宋简体" w:hAnsi="Times New Roman" w:cs="Times New Roman"/>
          <w:color w:val="000000"/>
          <w:sz w:val="32"/>
          <w:szCs w:val="32"/>
        </w:rPr>
        <w:t>晚籼稻</w:t>
      </w:r>
      <w:r>
        <w:rPr>
          <w:rFonts w:ascii="Times New Roman" w:eastAsia="方正仿宋简体" w:hAnsi="Times New Roman" w:cs="Times New Roman"/>
          <w:color w:val="000000"/>
          <w:sz w:val="32"/>
          <w:szCs w:val="32"/>
        </w:rPr>
        <w:t>平均</w:t>
      </w:r>
      <w:r>
        <w:rPr>
          <w:rFonts w:ascii="Times New Roman" w:eastAsia="方正仿宋简体" w:hAnsi="Times New Roman" w:cs="Times New Roman"/>
          <w:color w:val="000000"/>
          <w:sz w:val="32"/>
          <w:szCs w:val="32"/>
        </w:rPr>
        <w:t>收购价</w:t>
      </w:r>
      <w:r>
        <w:rPr>
          <w:rFonts w:ascii="Times New Roman" w:eastAsia="方正仿宋简体" w:hAnsi="Times New Roman" w:cs="Times New Roman"/>
          <w:color w:val="000000"/>
          <w:sz w:val="32"/>
          <w:szCs w:val="32"/>
        </w:rPr>
        <w:t>3.2</w:t>
      </w:r>
      <w:r>
        <w:rPr>
          <w:rFonts w:ascii="Times New Roman" w:eastAsia="方正仿宋简体" w:hAnsi="Times New Roman" w:cs="Times New Roman"/>
          <w:color w:val="000000"/>
          <w:sz w:val="32"/>
          <w:szCs w:val="32"/>
        </w:rPr>
        <w:t>元（每公斤，下同），双周环比下降</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.31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0.93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大米批发均价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0.98%</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.66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，东莞樟木</w:t>
      </w:r>
      <w:proofErr w:type="gramStart"/>
      <w:r>
        <w:rPr>
          <w:rFonts w:ascii="Times New Roman" w:eastAsia="方正仿宋简体" w:hAnsi="Times New Roman" w:cs="Times New Roman"/>
          <w:color w:val="000000"/>
          <w:sz w:val="32"/>
          <w:szCs w:val="32"/>
        </w:rPr>
        <w:t>头粮食</w:t>
      </w:r>
      <w:proofErr w:type="gramEnd"/>
      <w:r>
        <w:rPr>
          <w:rFonts w:ascii="Times New Roman" w:eastAsia="方正仿宋简体" w:hAnsi="Times New Roman" w:cs="Times New Roman"/>
          <w:color w:val="000000"/>
          <w:sz w:val="32"/>
          <w:szCs w:val="32"/>
        </w:rPr>
        <w:t>批发市场大米均价</w:t>
      </w:r>
      <w:r>
        <w:rPr>
          <w:rFonts w:ascii="Times New Roman" w:eastAsia="方正仿宋简体" w:hAnsi="Times New Roman" w:cs="Times New Roman"/>
          <w:color w:val="000000"/>
          <w:sz w:val="32"/>
          <w:szCs w:val="32"/>
        </w:rPr>
        <w:t>4.9</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，同比持平；</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大米零售均价</w:t>
      </w:r>
      <w:r>
        <w:rPr>
          <w:rFonts w:ascii="Times New Roman" w:eastAsia="方正仿宋简体" w:hAnsi="Times New Roman" w:cs="Times New Roman"/>
          <w:color w:val="000000"/>
          <w:sz w:val="32"/>
          <w:szCs w:val="32"/>
        </w:rPr>
        <w:t>5.8</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.48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FC0E9F" w:rsidRDefault="00E42CE2">
      <w:pPr>
        <w:pStyle w:val="1"/>
        <w:widowControl/>
        <w:spacing w:line="560" w:lineRule="atLeast"/>
        <w:ind w:firstLine="48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（二）国内中晚籼稻收购</w:t>
      </w:r>
      <w:r>
        <w:rPr>
          <w:rFonts w:ascii="方正楷体简体" w:eastAsia="方正楷体简体" w:hAnsi="方正楷体简体" w:cs="方正楷体简体" w:hint="eastAsia"/>
          <w:color w:val="000000"/>
          <w:sz w:val="32"/>
          <w:szCs w:val="32"/>
        </w:rPr>
        <w:t>进度稳定</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截至</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25</w:t>
      </w:r>
      <w:r>
        <w:rPr>
          <w:rFonts w:ascii="Times New Roman" w:eastAsia="方正仿宋简体" w:hAnsi="Times New Roman" w:cs="Times New Roman"/>
          <w:color w:val="000000"/>
          <w:sz w:val="32"/>
          <w:szCs w:val="32"/>
        </w:rPr>
        <w:t>日，主产区累计收购</w:t>
      </w:r>
      <w:r>
        <w:rPr>
          <w:rFonts w:ascii="Times New Roman" w:eastAsia="方正仿宋简体" w:hAnsi="Times New Roman" w:cs="Times New Roman"/>
          <w:color w:val="000000"/>
          <w:sz w:val="32"/>
          <w:szCs w:val="32"/>
        </w:rPr>
        <w:t>2018</w:t>
      </w:r>
      <w:r>
        <w:rPr>
          <w:rFonts w:ascii="Times New Roman" w:eastAsia="方正仿宋简体" w:hAnsi="Times New Roman" w:cs="Times New Roman"/>
          <w:color w:val="000000"/>
          <w:sz w:val="32"/>
          <w:szCs w:val="32"/>
        </w:rPr>
        <w:t>年产中晚籼稻</w:t>
      </w:r>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万吨，同比增加</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万吨。本报告期，国内普通中晚籼稻谷批发价</w:t>
      </w:r>
      <w:r>
        <w:rPr>
          <w:rFonts w:ascii="Times New Roman" w:eastAsia="方正仿宋简体" w:hAnsi="Times New Roman" w:cs="Times New Roman"/>
          <w:color w:val="000000"/>
          <w:sz w:val="32"/>
          <w:szCs w:val="32"/>
        </w:rPr>
        <w:t>24</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吨，双周环比下</w:t>
      </w:r>
      <w:r>
        <w:rPr>
          <w:rFonts w:ascii="Times New Roman" w:eastAsia="方正仿宋简体" w:hAnsi="Times New Roman" w:cs="Times New Roman"/>
          <w:color w:val="000000"/>
          <w:sz w:val="32"/>
          <w:szCs w:val="32"/>
        </w:rPr>
        <w:lastRenderedPageBreak/>
        <w:t>降</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9</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0.07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大米批发价</w:t>
      </w:r>
      <w:r>
        <w:rPr>
          <w:rFonts w:ascii="Times New Roman" w:eastAsia="方正仿宋简体" w:hAnsi="Times New Roman" w:cs="Times New Roman"/>
          <w:color w:val="000000"/>
          <w:sz w:val="32"/>
          <w:szCs w:val="32"/>
        </w:rPr>
        <w:t>38</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0.24%</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9</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FC0E9F" w:rsidRDefault="00E42CE2">
      <w:pPr>
        <w:pStyle w:val="1"/>
        <w:widowControl/>
        <w:spacing w:line="560" w:lineRule="atLeast"/>
        <w:ind w:firstLineChars="200" w:firstLine="640"/>
        <w:rPr>
          <w:rFonts w:ascii="Times New Roman" w:eastAsia="方正仿宋简体" w:hAnsi="Times New Roman" w:cs="Times New Roman"/>
          <w:color w:val="000000"/>
          <w:sz w:val="32"/>
          <w:szCs w:val="32"/>
          <w:shd w:val="clear" w:color="auto" w:fill="F4F9F8"/>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泰国和越南大米</w:t>
      </w:r>
      <w:r>
        <w:rPr>
          <w:rFonts w:ascii="方正楷体简体" w:eastAsia="方正楷体简体" w:hAnsi="方正楷体简体" w:cs="方正楷体简体" w:hint="eastAsia"/>
          <w:color w:val="000000"/>
          <w:sz w:val="32"/>
          <w:szCs w:val="32"/>
        </w:rPr>
        <w:t>预测增产</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国际谷物理事会</w:t>
      </w:r>
      <w:r>
        <w:rPr>
          <w:rFonts w:ascii="Times New Roman" w:eastAsia="方正仿宋简体" w:hAnsi="Times New Roman" w:cs="Times New Roman"/>
          <w:color w:val="000000"/>
          <w:sz w:val="32"/>
          <w:szCs w:val="32"/>
        </w:rPr>
        <w:t>报告显示，</w:t>
      </w:r>
      <w:r>
        <w:rPr>
          <w:rFonts w:ascii="Times New Roman" w:eastAsia="方正仿宋简体" w:hAnsi="Times New Roman" w:cs="Times New Roman"/>
          <w:sz w:val="32"/>
          <w:szCs w:val="32"/>
        </w:rPr>
        <w:t>2018/19</w:t>
      </w:r>
      <w:r>
        <w:rPr>
          <w:rFonts w:ascii="Times New Roman" w:eastAsia="方正仿宋简体" w:hAnsi="Times New Roman" w:cs="Times New Roman"/>
          <w:sz w:val="32"/>
          <w:szCs w:val="32"/>
        </w:rPr>
        <w:t>年度</w:t>
      </w:r>
      <w:r>
        <w:rPr>
          <w:rFonts w:ascii="Times New Roman" w:eastAsia="方正仿宋简体" w:hAnsi="Times New Roman" w:cs="Times New Roman"/>
          <w:color w:val="000000"/>
          <w:sz w:val="32"/>
          <w:szCs w:val="32"/>
        </w:rPr>
        <w:t>泰国和越南大米预测产量分别为</w:t>
      </w:r>
      <w:r>
        <w:rPr>
          <w:rFonts w:ascii="Times New Roman" w:eastAsia="方正仿宋简体" w:hAnsi="Times New Roman" w:cs="Times New Roman"/>
          <w:color w:val="000000"/>
          <w:sz w:val="32"/>
          <w:szCs w:val="32"/>
        </w:rPr>
        <w:t>2130</w:t>
      </w:r>
      <w:r>
        <w:rPr>
          <w:rFonts w:ascii="Times New Roman" w:eastAsia="方正仿宋简体" w:hAnsi="Times New Roman" w:cs="Times New Roman"/>
          <w:color w:val="000000"/>
          <w:sz w:val="32"/>
          <w:szCs w:val="32"/>
        </w:rPr>
        <w:t>万吨和</w:t>
      </w:r>
      <w:r>
        <w:rPr>
          <w:rFonts w:ascii="Times New Roman" w:eastAsia="方正仿宋简体" w:hAnsi="Times New Roman" w:cs="Times New Roman"/>
          <w:color w:val="000000"/>
          <w:sz w:val="32"/>
          <w:szCs w:val="32"/>
        </w:rPr>
        <w:t>2860</w:t>
      </w:r>
      <w:r>
        <w:rPr>
          <w:rFonts w:ascii="Times New Roman" w:eastAsia="方正仿宋简体" w:hAnsi="Times New Roman" w:cs="Times New Roman"/>
          <w:color w:val="000000"/>
          <w:sz w:val="32"/>
          <w:szCs w:val="32"/>
        </w:rPr>
        <w:t>万吨，同比分别增产</w:t>
      </w:r>
      <w:r>
        <w:rPr>
          <w:rFonts w:ascii="Times New Roman" w:eastAsia="方正仿宋简体" w:hAnsi="Times New Roman" w:cs="Times New Roman"/>
          <w:color w:val="000000"/>
          <w:sz w:val="32"/>
          <w:szCs w:val="32"/>
        </w:rPr>
        <w:t>4.93%</w:t>
      </w:r>
      <w:r>
        <w:rPr>
          <w:rFonts w:ascii="Times New Roman" w:eastAsia="方正仿宋简体" w:hAnsi="Times New Roman" w:cs="Times New Roman"/>
          <w:color w:val="000000"/>
          <w:sz w:val="32"/>
          <w:szCs w:val="32"/>
        </w:rPr>
        <w:t>和</w:t>
      </w:r>
      <w:r>
        <w:rPr>
          <w:rFonts w:ascii="Times New Roman" w:eastAsia="方正仿宋简体" w:hAnsi="Times New Roman" w:cs="Times New Roman"/>
          <w:color w:val="000000"/>
          <w:sz w:val="32"/>
          <w:szCs w:val="32"/>
        </w:rPr>
        <w:t>2.5%</w:t>
      </w:r>
      <w:r>
        <w:rPr>
          <w:rFonts w:ascii="Times New Roman" w:eastAsia="方正仿宋简体" w:hAnsi="Times New Roman" w:cs="Times New Roman"/>
          <w:color w:val="000000"/>
          <w:sz w:val="32"/>
          <w:szCs w:val="32"/>
        </w:rPr>
        <w:t>。</w:t>
      </w:r>
      <w:r>
        <w:rPr>
          <w:rFonts w:ascii="Times New Roman" w:eastAsia="方正仿宋简体" w:hAnsi="Times New Roman" w:cs="Times New Roman"/>
          <w:sz w:val="32"/>
          <w:szCs w:val="32"/>
        </w:rPr>
        <w:t>本报告期，泰国和越南大米现货离岸价分别为</w:t>
      </w:r>
      <w:r>
        <w:rPr>
          <w:rFonts w:ascii="Times New Roman" w:eastAsia="方正仿宋简体" w:hAnsi="Times New Roman" w:cs="Times New Roman"/>
          <w:sz w:val="32"/>
          <w:szCs w:val="32"/>
        </w:rPr>
        <w:t>401</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吨和</w:t>
      </w:r>
      <w:r>
        <w:rPr>
          <w:rFonts w:ascii="Times New Roman" w:eastAsia="方正仿宋简体" w:hAnsi="Times New Roman" w:cs="Times New Roman"/>
          <w:sz w:val="32"/>
          <w:szCs w:val="32"/>
        </w:rPr>
        <w:t>410</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破碎率），双周环比分别</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0.25%</w:t>
      </w:r>
      <w:r>
        <w:rPr>
          <w:rFonts w:ascii="Times New Roman" w:eastAsia="方正仿宋简体" w:hAnsi="Times New Roman" w:cs="Times New Roman"/>
          <w:sz w:val="32"/>
          <w:szCs w:val="32"/>
        </w:rPr>
        <w:t>和</w:t>
      </w:r>
      <w:r>
        <w:rPr>
          <w:rFonts w:ascii="Times New Roman" w:eastAsia="方正仿宋简体" w:hAnsi="Times New Roman" w:cs="Times New Roman"/>
          <w:sz w:val="32"/>
          <w:szCs w:val="32"/>
        </w:rPr>
        <w:t>1.2%</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，我国进口</w:t>
      </w:r>
      <w:r>
        <w:rPr>
          <w:rFonts w:ascii="Times New Roman" w:eastAsia="方正仿宋简体" w:hAnsi="Times New Roman" w:cs="Times New Roman"/>
          <w:sz w:val="32"/>
          <w:szCs w:val="32"/>
        </w:rPr>
        <w:t>大米</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万吨，同比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24%</w:t>
      </w:r>
      <w:r>
        <w:rPr>
          <w:rFonts w:ascii="Times New Roman" w:eastAsia="方正仿宋简体" w:hAnsi="Times New Roman" w:cs="Times New Roman"/>
          <w:sz w:val="32"/>
          <w:szCs w:val="32"/>
        </w:rPr>
        <w:t>。</w:t>
      </w:r>
    </w:p>
    <w:p w:rsidR="00FC0E9F" w:rsidRDefault="00E42CE2">
      <w:pPr>
        <w:pStyle w:val="1"/>
        <w:widowControl/>
        <w:spacing w:line="560" w:lineRule="atLeas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二、小麦</w:t>
      </w:r>
    </w:p>
    <w:p w:rsidR="00FC0E9F" w:rsidRDefault="00E42CE2">
      <w:pPr>
        <w:pStyle w:val="1"/>
        <w:widowControl/>
        <w:spacing w:line="560" w:lineRule="atLeas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（一）省内小麦及小麦粉价格</w:t>
      </w:r>
      <w:r>
        <w:rPr>
          <w:rFonts w:ascii="方正楷体简体" w:eastAsia="方正楷体简体" w:hAnsi="方正楷体简体" w:cs="方正楷体简体" w:hint="eastAsia"/>
          <w:color w:val="000000"/>
          <w:sz w:val="32"/>
          <w:szCs w:val="32"/>
        </w:rPr>
        <w:t>稳定</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本报告期，小麦批发价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持平</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2.18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；小麦粉批发价</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0.93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.47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；小麦粉零售均价</w:t>
      </w:r>
      <w:r>
        <w:rPr>
          <w:rFonts w:ascii="Times New Roman" w:eastAsia="方正仿宋简体" w:hAnsi="Times New Roman" w:cs="Times New Roman"/>
          <w:color w:val="000000"/>
          <w:sz w:val="32"/>
          <w:szCs w:val="32"/>
        </w:rPr>
        <w:t>6.9</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7</w:t>
      </w:r>
      <w:r>
        <w:rPr>
          <w:rFonts w:ascii="Times New Roman" w:eastAsia="方正仿宋简体" w:hAnsi="Times New Roman" w:cs="Times New Roman"/>
          <w:color w:val="000000"/>
          <w:sz w:val="32"/>
          <w:szCs w:val="32"/>
        </w:rPr>
        <w:t>.79</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FC0E9F" w:rsidRDefault="00E42CE2">
      <w:pPr>
        <w:pStyle w:val="NewNew0"/>
        <w:spacing w:line="560" w:lineRule="atLeas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国家下调</w:t>
      </w:r>
      <w:r>
        <w:rPr>
          <w:rFonts w:ascii="方正楷体简体" w:eastAsia="方正楷体简体" w:hAnsi="方正楷体简体" w:cs="方正楷体简体" w:hint="eastAsia"/>
          <w:color w:val="000000"/>
          <w:sz w:val="32"/>
          <w:szCs w:val="32"/>
        </w:rPr>
        <w:t>2019</w:t>
      </w:r>
      <w:r>
        <w:rPr>
          <w:rFonts w:ascii="方正楷体简体" w:eastAsia="方正楷体简体" w:hAnsi="方正楷体简体" w:cs="方正楷体简体" w:hint="eastAsia"/>
          <w:color w:val="000000"/>
          <w:sz w:val="32"/>
          <w:szCs w:val="32"/>
        </w:rPr>
        <w:t>年小麦最低收购价</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olor w:val="000000"/>
          <w:sz w:val="32"/>
          <w:szCs w:val="32"/>
        </w:rPr>
        <w:t>2019</w:t>
      </w:r>
      <w:r>
        <w:rPr>
          <w:rFonts w:ascii="Times New Roman" w:eastAsia="方正仿宋简体" w:hAnsi="Times New Roman"/>
          <w:color w:val="000000"/>
          <w:sz w:val="32"/>
          <w:szCs w:val="32"/>
        </w:rPr>
        <w:t>年国家继续在小麦主产区实行最低收购价政策</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小麦（三等）最低收购价为每</w:t>
      </w:r>
      <w:r>
        <w:rPr>
          <w:rFonts w:ascii="Times New Roman" w:eastAsia="方正仿宋简体" w:hAnsi="Times New Roman"/>
          <w:color w:val="000000"/>
          <w:sz w:val="32"/>
          <w:szCs w:val="32"/>
        </w:rPr>
        <w:t>50</w:t>
      </w:r>
      <w:r>
        <w:rPr>
          <w:rFonts w:ascii="Times New Roman" w:eastAsia="方正仿宋简体" w:hAnsi="Times New Roman"/>
          <w:color w:val="000000"/>
          <w:sz w:val="32"/>
          <w:szCs w:val="32"/>
        </w:rPr>
        <w:t>公斤</w:t>
      </w:r>
      <w:r>
        <w:rPr>
          <w:rFonts w:ascii="Times New Roman" w:eastAsia="方正仿宋简体" w:hAnsi="Times New Roman"/>
          <w:color w:val="000000"/>
          <w:sz w:val="32"/>
          <w:szCs w:val="32"/>
        </w:rPr>
        <w:t>112</w:t>
      </w:r>
      <w:r>
        <w:rPr>
          <w:rFonts w:ascii="Times New Roman" w:eastAsia="方正仿宋简体" w:hAnsi="Times New Roman"/>
          <w:color w:val="000000"/>
          <w:sz w:val="32"/>
          <w:szCs w:val="32"/>
        </w:rPr>
        <w:t>元，比</w:t>
      </w:r>
      <w:r>
        <w:rPr>
          <w:rFonts w:ascii="Times New Roman" w:eastAsia="方正仿宋简体" w:hAnsi="Times New Roman"/>
          <w:color w:val="000000"/>
          <w:sz w:val="32"/>
          <w:szCs w:val="32"/>
        </w:rPr>
        <w:t>2018</w:t>
      </w:r>
      <w:r>
        <w:rPr>
          <w:rFonts w:ascii="Times New Roman" w:eastAsia="方正仿宋简体" w:hAnsi="Times New Roman"/>
          <w:color w:val="000000"/>
          <w:sz w:val="32"/>
          <w:szCs w:val="32"/>
        </w:rPr>
        <w:t>年下调</w:t>
      </w:r>
      <w:r>
        <w:rPr>
          <w:rFonts w:ascii="Times New Roman" w:eastAsia="方正仿宋简体" w:hAnsi="Times New Roman"/>
          <w:color w:val="000000"/>
          <w:sz w:val="32"/>
          <w:szCs w:val="32"/>
        </w:rPr>
        <w:t>3</w:t>
      </w:r>
      <w:r>
        <w:rPr>
          <w:rFonts w:ascii="Times New Roman" w:eastAsia="方正仿宋简体" w:hAnsi="Times New Roman"/>
          <w:color w:val="000000"/>
          <w:sz w:val="32"/>
          <w:szCs w:val="32"/>
        </w:rPr>
        <w:t>元。本报告期，国产小麦</w:t>
      </w:r>
      <w:r>
        <w:rPr>
          <w:rFonts w:ascii="Times New Roman" w:eastAsia="方正仿宋简体" w:hAnsi="Times New Roman"/>
          <w:color w:val="000000"/>
          <w:sz w:val="32"/>
          <w:szCs w:val="32"/>
        </w:rPr>
        <w:t>24</w:t>
      </w:r>
      <w:r>
        <w:rPr>
          <w:rFonts w:ascii="Times New Roman" w:eastAsia="方正仿宋简体" w:hAnsi="Times New Roman"/>
          <w:color w:val="000000"/>
          <w:sz w:val="32"/>
          <w:szCs w:val="32"/>
        </w:rPr>
        <w:t>3</w:t>
      </w:r>
      <w:r>
        <w:rPr>
          <w:rFonts w:ascii="Times New Roman" w:eastAsia="方正仿宋简体" w:hAnsi="Times New Roman"/>
          <w:color w:val="000000"/>
          <w:sz w:val="32"/>
          <w:szCs w:val="32"/>
        </w:rPr>
        <w:t>4</w:t>
      </w:r>
      <w:r>
        <w:rPr>
          <w:rFonts w:ascii="Times New Roman" w:eastAsia="方正仿宋简体" w:hAnsi="Times New Roman"/>
          <w:color w:val="000000"/>
          <w:sz w:val="32"/>
          <w:szCs w:val="32"/>
        </w:rPr>
        <w:t>元</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吨，双周环比</w:t>
      </w:r>
      <w:r>
        <w:rPr>
          <w:rFonts w:ascii="Times New Roman" w:eastAsia="方正仿宋简体" w:hAnsi="Times New Roman"/>
          <w:color w:val="000000"/>
          <w:sz w:val="32"/>
          <w:szCs w:val="32"/>
        </w:rPr>
        <w:t>下降</w:t>
      </w:r>
      <w:r>
        <w:rPr>
          <w:rFonts w:ascii="Times New Roman" w:eastAsia="方正仿宋简体" w:hAnsi="Times New Roman"/>
          <w:color w:val="000000"/>
          <w:sz w:val="32"/>
          <w:szCs w:val="32"/>
        </w:rPr>
        <w:t>0.45</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，同比下降</w:t>
      </w:r>
      <w:r>
        <w:rPr>
          <w:rFonts w:ascii="Times New Roman" w:eastAsia="方正仿宋简体" w:hAnsi="Times New Roman"/>
          <w:color w:val="000000"/>
          <w:sz w:val="32"/>
          <w:szCs w:val="32"/>
        </w:rPr>
        <w:t>4.47</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w:t>
      </w:r>
    </w:p>
    <w:p w:rsidR="00FC0E9F" w:rsidRDefault="00E42CE2">
      <w:pPr>
        <w:pStyle w:val="1"/>
        <w:spacing w:line="560" w:lineRule="atLeast"/>
        <w:ind w:firstLine="480"/>
        <w:rPr>
          <w:rFonts w:ascii="Times New Roman" w:eastAsia="方正仿宋简体" w:hAnsi="Times New Roman" w:cs="Times New Roman"/>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美国产小麦出口疲软</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2018/19</w:t>
      </w:r>
      <w:r>
        <w:rPr>
          <w:rFonts w:ascii="Times New Roman" w:eastAsia="方正仿宋简体" w:hAnsi="Times New Roman" w:cs="Times New Roman"/>
          <w:color w:val="000000"/>
          <w:sz w:val="32"/>
          <w:szCs w:val="32"/>
        </w:rPr>
        <w:t>年度美国小麦出口检验量为</w:t>
      </w:r>
      <w:r>
        <w:rPr>
          <w:rFonts w:ascii="Times New Roman" w:eastAsia="方正仿宋简体" w:hAnsi="Times New Roman" w:cs="Times New Roman"/>
          <w:color w:val="000000"/>
          <w:sz w:val="32"/>
          <w:szCs w:val="32"/>
        </w:rPr>
        <w:t>1007</w:t>
      </w:r>
      <w:r>
        <w:rPr>
          <w:rFonts w:ascii="Times New Roman" w:eastAsia="方正仿宋简体" w:hAnsi="Times New Roman" w:cs="Times New Roman"/>
          <w:color w:val="000000"/>
          <w:sz w:val="32"/>
          <w:szCs w:val="32"/>
        </w:rPr>
        <w:t>万吨，较去年同期减少</w:t>
      </w:r>
      <w:r>
        <w:rPr>
          <w:rFonts w:ascii="Times New Roman" w:eastAsia="方正仿宋简体" w:hAnsi="Times New Roman" w:cs="Times New Roman"/>
          <w:color w:val="000000"/>
          <w:sz w:val="32"/>
          <w:szCs w:val="32"/>
        </w:rPr>
        <w:t>18.6%</w:t>
      </w:r>
      <w:r>
        <w:rPr>
          <w:rFonts w:ascii="Times New Roman" w:eastAsia="方正仿宋简体" w:hAnsi="Times New Roman" w:cs="Times New Roman"/>
          <w:color w:val="000000"/>
          <w:sz w:val="32"/>
          <w:szCs w:val="32"/>
        </w:rPr>
        <w:t>。</w:t>
      </w:r>
      <w:r>
        <w:rPr>
          <w:rFonts w:ascii="Times New Roman" w:eastAsia="方正仿宋简体" w:hAnsi="Times New Roman" w:cs="Times New Roman"/>
          <w:sz w:val="32"/>
          <w:szCs w:val="32"/>
        </w:rPr>
        <w:t>芝加哥期货交易所（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）小麦</w:t>
      </w:r>
      <w:proofErr w:type="gramStart"/>
      <w:r>
        <w:rPr>
          <w:rFonts w:ascii="Times New Roman" w:eastAsia="方正仿宋简体" w:hAnsi="Times New Roman" w:cs="Times New Roman"/>
          <w:sz w:val="32"/>
          <w:szCs w:val="32"/>
        </w:rPr>
        <w:t>价格双</w:t>
      </w:r>
      <w:proofErr w:type="gramEnd"/>
      <w:r>
        <w:rPr>
          <w:rFonts w:ascii="Times New Roman" w:eastAsia="方正仿宋简体" w:hAnsi="Times New Roman" w:cs="Times New Roman"/>
          <w:sz w:val="32"/>
          <w:szCs w:val="32"/>
        </w:rPr>
        <w:t>周环比</w:t>
      </w:r>
      <w:r>
        <w:rPr>
          <w:rFonts w:ascii="Times New Roman" w:eastAsia="方正仿宋简体" w:hAnsi="Times New Roman" w:cs="Times New Roman"/>
          <w:sz w:val="32"/>
          <w:szCs w:val="32"/>
        </w:rPr>
        <w:t>持平</w:t>
      </w:r>
      <w:r>
        <w:rPr>
          <w:rFonts w:ascii="Times New Roman" w:eastAsia="方正仿宋简体" w:hAnsi="Times New Roman" w:cs="Times New Roman"/>
          <w:sz w:val="32"/>
          <w:szCs w:val="32"/>
        </w:rPr>
        <w:t>。进口小麦到港完税价格</w:t>
      </w:r>
      <w:r>
        <w:rPr>
          <w:rFonts w:ascii="Times New Roman" w:eastAsia="方正仿宋简体" w:hAnsi="Times New Roman" w:cs="Times New Roman"/>
          <w:sz w:val="32"/>
          <w:szCs w:val="32"/>
        </w:rPr>
        <w:t>25</w:t>
      </w:r>
      <w:r>
        <w:rPr>
          <w:rFonts w:ascii="Times New Roman" w:eastAsia="方正仿宋简体" w:hAnsi="Times New Roman" w:cs="Times New Roman"/>
          <w:sz w:val="32"/>
          <w:szCs w:val="32"/>
        </w:rPr>
        <w:t>9</w:t>
      </w:r>
      <w:r>
        <w:rPr>
          <w:rFonts w:ascii="Times New Roman" w:eastAsia="方正仿宋简体" w:hAnsi="Times New Roman" w:cs="Times New Roman"/>
          <w:sz w:val="32"/>
          <w:szCs w:val="32"/>
        </w:rPr>
        <w:lastRenderedPageBreak/>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吨（美国软红冬，</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月船期），双周环比</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0.08</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，我国进口小麦</w:t>
      </w:r>
      <w:r>
        <w:rPr>
          <w:rFonts w:ascii="Times New Roman" w:eastAsia="方正仿宋简体" w:hAnsi="Times New Roman" w:cs="Times New Roman"/>
          <w:sz w:val="32"/>
          <w:szCs w:val="32"/>
        </w:rPr>
        <w:t>272</w:t>
      </w:r>
      <w:r>
        <w:rPr>
          <w:rFonts w:ascii="Times New Roman" w:eastAsia="方正仿宋简体" w:hAnsi="Times New Roman" w:cs="Times New Roman"/>
          <w:sz w:val="32"/>
          <w:szCs w:val="32"/>
        </w:rPr>
        <w:t>万吨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同比下降</w:t>
      </w:r>
      <w:r>
        <w:rPr>
          <w:rFonts w:ascii="Times New Roman" w:eastAsia="方正仿宋简体" w:hAnsi="Times New Roman" w:cs="Times New Roman"/>
          <w:sz w:val="32"/>
          <w:szCs w:val="32"/>
        </w:rPr>
        <w:t>32.5%</w:t>
      </w:r>
      <w:r>
        <w:rPr>
          <w:rFonts w:ascii="Times New Roman" w:eastAsia="方正仿宋简体" w:hAnsi="Times New Roman" w:cs="Times New Roman"/>
          <w:sz w:val="32"/>
          <w:szCs w:val="32"/>
        </w:rPr>
        <w:t>。</w:t>
      </w:r>
    </w:p>
    <w:p w:rsidR="00FC0E9F" w:rsidRDefault="00E42CE2">
      <w:pPr>
        <w:pStyle w:val="1"/>
        <w:widowControl/>
        <w:spacing w:line="560" w:lineRule="atLeast"/>
        <w:ind w:firstLine="480"/>
        <w:rPr>
          <w:rFonts w:ascii="方正黑体简体" w:eastAsia="方正黑体简体" w:hAnsi="方正黑体简体" w:cs="方正黑体简体"/>
          <w:color w:val="000000"/>
          <w:sz w:val="32"/>
          <w:szCs w:val="32"/>
        </w:rPr>
      </w:pPr>
      <w:r>
        <w:rPr>
          <w:rFonts w:ascii="黑体" w:eastAsia="黑体" w:hAnsi="宋体" w:hint="eastAsia"/>
          <w:color w:val="000000"/>
          <w:sz w:val="32"/>
          <w:szCs w:val="32"/>
        </w:rPr>
        <w:t xml:space="preserve"> </w:t>
      </w:r>
      <w:r>
        <w:rPr>
          <w:rFonts w:ascii="方正黑体简体" w:eastAsia="方正黑体简体" w:hAnsi="方正黑体简体" w:cs="方正黑体简体" w:hint="eastAsia"/>
          <w:color w:val="000000"/>
          <w:sz w:val="32"/>
          <w:szCs w:val="32"/>
        </w:rPr>
        <w:t>三、玉米</w:t>
      </w:r>
    </w:p>
    <w:p w:rsidR="00FC0E9F" w:rsidRDefault="00E42CE2">
      <w:pPr>
        <w:pStyle w:val="1"/>
        <w:widowControl/>
        <w:spacing w:line="560" w:lineRule="atLeast"/>
        <w:ind w:firstLine="480"/>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方正楷体简体" w:eastAsia="方正楷体简体" w:hAnsi="方正楷体简体" w:cs="方正楷体简体" w:hint="eastAsia"/>
          <w:color w:val="000000"/>
          <w:sz w:val="32"/>
          <w:szCs w:val="32"/>
        </w:rPr>
        <w:t>（一）省内玉米价格</w:t>
      </w:r>
      <w:r>
        <w:rPr>
          <w:rFonts w:ascii="方正楷体简体" w:eastAsia="方正楷体简体" w:hAnsi="方正楷体简体" w:cs="方正楷体简体" w:hint="eastAsia"/>
          <w:color w:val="000000"/>
          <w:sz w:val="32"/>
          <w:szCs w:val="32"/>
        </w:rPr>
        <w:t>继续保持年内高位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在产区玉米价格</w:t>
      </w:r>
      <w:r>
        <w:rPr>
          <w:rFonts w:ascii="Times New Roman" w:eastAsia="方正仿宋简体" w:hAnsi="Times New Roman" w:cs="Times New Roman"/>
          <w:sz w:val="32"/>
          <w:szCs w:val="32"/>
        </w:rPr>
        <w:t>的</w:t>
      </w:r>
      <w:r>
        <w:rPr>
          <w:rFonts w:ascii="Times New Roman" w:eastAsia="方正仿宋简体" w:hAnsi="Times New Roman" w:cs="Times New Roman"/>
          <w:color w:val="000000"/>
          <w:sz w:val="32"/>
          <w:szCs w:val="32"/>
        </w:rPr>
        <w:t>支撑</w:t>
      </w:r>
      <w:r>
        <w:rPr>
          <w:rFonts w:ascii="Times New Roman" w:eastAsia="方正仿宋简体" w:hAnsi="Times New Roman" w:cs="Times New Roman"/>
          <w:sz w:val="32"/>
          <w:szCs w:val="32"/>
        </w:rPr>
        <w:t>下，省内港口玉米价格继续保持年内高位</w:t>
      </w:r>
      <w:r>
        <w:rPr>
          <w:rFonts w:ascii="Times New Roman" w:eastAsia="方正仿宋简体" w:hAnsi="Times New Roman" w:cs="Times New Roman"/>
          <w:color w:val="000000"/>
          <w:sz w:val="32"/>
          <w:szCs w:val="32"/>
        </w:rPr>
        <w:t>。本报告期，玉米批发价为</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031</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9.79</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FC0E9F" w:rsidRDefault="00E42CE2">
      <w:pPr>
        <w:pStyle w:val="NewNew0"/>
        <w:spacing w:line="560" w:lineRule="atLeast"/>
        <w:ind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国内玉米价格稳中有涨</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olor w:val="000000"/>
          <w:sz w:val="32"/>
          <w:szCs w:val="32"/>
        </w:rPr>
        <w:t>受玉米收购企业提价收购的影响，产区玉米价格继续保持上涨态势。</w:t>
      </w:r>
      <w:r>
        <w:rPr>
          <w:rFonts w:ascii="Times New Roman" w:eastAsia="方正仿宋简体" w:hAnsi="Times New Roman"/>
          <w:color w:val="000000"/>
          <w:sz w:val="32"/>
          <w:szCs w:val="32"/>
        </w:rPr>
        <w:t>本报告期，国内产区玉米批发价</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7</w:t>
      </w:r>
      <w:r>
        <w:rPr>
          <w:rFonts w:ascii="Times New Roman" w:eastAsia="方正仿宋简体" w:hAnsi="Times New Roman"/>
          <w:color w:val="000000"/>
          <w:sz w:val="32"/>
          <w:szCs w:val="32"/>
        </w:rPr>
        <w:t>52</w:t>
      </w:r>
      <w:r>
        <w:rPr>
          <w:rFonts w:ascii="Times New Roman" w:eastAsia="方正仿宋简体" w:hAnsi="Times New Roman"/>
          <w:color w:val="000000"/>
          <w:sz w:val="32"/>
          <w:szCs w:val="32"/>
        </w:rPr>
        <w:t>元</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吨，双周环比</w:t>
      </w:r>
      <w:r>
        <w:rPr>
          <w:rFonts w:ascii="Times New Roman" w:eastAsia="方正仿宋简体" w:hAnsi="Times New Roman"/>
          <w:color w:val="000000"/>
          <w:sz w:val="32"/>
          <w:szCs w:val="32"/>
        </w:rPr>
        <w:t>上涨</w:t>
      </w:r>
      <w:r>
        <w:rPr>
          <w:rFonts w:ascii="Times New Roman" w:eastAsia="方正仿宋简体" w:hAnsi="Times New Roman"/>
          <w:color w:val="000000"/>
          <w:sz w:val="32"/>
          <w:szCs w:val="32"/>
        </w:rPr>
        <w:t>1.68%</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同比上涨</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6.49</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w:t>
      </w:r>
    </w:p>
    <w:p w:rsidR="00FC0E9F" w:rsidRDefault="00E42CE2">
      <w:pPr>
        <w:pStyle w:val="New0"/>
        <w:widowControl/>
        <w:spacing w:line="560" w:lineRule="atLeas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（三）美国玉米</w:t>
      </w:r>
      <w:r>
        <w:rPr>
          <w:rFonts w:ascii="方正楷体简体" w:eastAsia="方正楷体简体" w:hAnsi="方正楷体简体" w:cs="方正楷体简体" w:hint="eastAsia"/>
          <w:color w:val="000000"/>
          <w:sz w:val="32"/>
          <w:szCs w:val="32"/>
        </w:rPr>
        <w:t>价格小幅上涨</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sz w:val="32"/>
          <w:szCs w:val="32"/>
        </w:rPr>
        <w:t>美元汇率下跌，</w:t>
      </w:r>
      <w:r>
        <w:rPr>
          <w:rFonts w:ascii="Times New Roman" w:eastAsia="方正仿宋简体" w:hAnsi="Times New Roman" w:cs="Times New Roman"/>
          <w:sz w:val="32"/>
          <w:szCs w:val="32"/>
        </w:rPr>
        <w:t>有利于玉米出口</w:t>
      </w:r>
      <w:r>
        <w:rPr>
          <w:rFonts w:ascii="Times New Roman" w:eastAsia="方正仿宋简体" w:hAnsi="Times New Roman" w:cs="Times New Roman"/>
          <w:color w:val="000000"/>
          <w:sz w:val="32"/>
          <w:szCs w:val="32"/>
        </w:rPr>
        <w:t>，受此影响，</w:t>
      </w:r>
      <w:r>
        <w:rPr>
          <w:rFonts w:ascii="Times New Roman" w:eastAsia="方正仿宋简体" w:hAnsi="Times New Roman" w:cs="Times New Roman"/>
          <w:color w:val="000000"/>
          <w:sz w:val="32"/>
          <w:szCs w:val="32"/>
        </w:rPr>
        <w:t>本报告期芝加哥期货交易所（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）玉米期货</w:t>
      </w:r>
      <w:proofErr w:type="gramStart"/>
      <w:r>
        <w:rPr>
          <w:rFonts w:ascii="Times New Roman" w:eastAsia="方正仿宋简体" w:hAnsi="Times New Roman" w:cs="Times New Roman"/>
          <w:color w:val="000000"/>
          <w:sz w:val="32"/>
          <w:szCs w:val="32"/>
        </w:rPr>
        <w:t>价格双</w:t>
      </w:r>
      <w:proofErr w:type="gramEnd"/>
      <w:r>
        <w:rPr>
          <w:rFonts w:ascii="Times New Roman" w:eastAsia="方正仿宋简体" w:hAnsi="Times New Roman" w:cs="Times New Roman"/>
          <w:color w:val="000000"/>
          <w:sz w:val="32"/>
          <w:szCs w:val="32"/>
        </w:rPr>
        <w:t>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1.63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w:t>
      </w:r>
      <w:r>
        <w:rPr>
          <w:rFonts w:ascii="Times New Roman" w:eastAsia="方正仿宋简体" w:hAnsi="Times New Roman" w:cs="Times New Roman"/>
          <w:color w:val="000000"/>
          <w:sz w:val="32"/>
          <w:szCs w:val="32"/>
        </w:rPr>
        <w:t>我国进口</w:t>
      </w:r>
      <w:r>
        <w:rPr>
          <w:rFonts w:ascii="Times New Roman" w:eastAsia="方正仿宋简体" w:hAnsi="Times New Roman" w:cs="Times New Roman"/>
          <w:sz w:val="32"/>
          <w:szCs w:val="32"/>
        </w:rPr>
        <w:t>玉米</w:t>
      </w:r>
      <w:r>
        <w:rPr>
          <w:rFonts w:ascii="Times New Roman" w:eastAsia="方正仿宋简体" w:hAnsi="Times New Roman" w:cs="Times New Roman"/>
          <w:sz w:val="32"/>
          <w:szCs w:val="32"/>
        </w:rPr>
        <w:t>29</w:t>
      </w:r>
      <w:r>
        <w:rPr>
          <w:rFonts w:ascii="Times New Roman" w:eastAsia="方正仿宋简体" w:hAnsi="Times New Roman" w:cs="Times New Roman"/>
          <w:sz w:val="32"/>
          <w:szCs w:val="32"/>
        </w:rPr>
        <w:t>9</w:t>
      </w:r>
      <w:r>
        <w:rPr>
          <w:rFonts w:ascii="Times New Roman" w:eastAsia="方正仿宋简体" w:hAnsi="Times New Roman" w:cs="Times New Roman"/>
          <w:sz w:val="32"/>
          <w:szCs w:val="32"/>
        </w:rPr>
        <w:t>万吨，同比增</w:t>
      </w:r>
      <w:r>
        <w:rPr>
          <w:rFonts w:ascii="Times New Roman" w:eastAsia="方正仿宋简体" w:hAnsi="Times New Roman" w:cs="Times New Roman"/>
          <w:sz w:val="32"/>
          <w:szCs w:val="32"/>
        </w:rPr>
        <w:t>长</w:t>
      </w:r>
      <w:r>
        <w:rPr>
          <w:rFonts w:ascii="Times New Roman" w:eastAsia="方正仿宋简体" w:hAnsi="Times New Roman" w:cs="Times New Roman"/>
          <w:sz w:val="32"/>
          <w:szCs w:val="32"/>
        </w:rPr>
        <w:t>27.1%</w:t>
      </w:r>
      <w:r>
        <w:rPr>
          <w:rFonts w:ascii="Times New Roman" w:eastAsia="方正仿宋简体" w:hAnsi="Times New Roman" w:cs="Times New Roman"/>
          <w:sz w:val="32"/>
          <w:szCs w:val="32"/>
        </w:rPr>
        <w:t>。</w:t>
      </w:r>
    </w:p>
    <w:p w:rsidR="00FC0E9F" w:rsidRDefault="00E42CE2">
      <w:pPr>
        <w:pStyle w:val="1"/>
        <w:widowControl/>
        <w:spacing w:line="560" w:lineRule="atLeas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四、食用植物油及油料</w:t>
      </w:r>
    </w:p>
    <w:p w:rsidR="00FC0E9F" w:rsidRDefault="00E42CE2">
      <w:pPr>
        <w:pStyle w:val="1"/>
        <w:widowControl/>
        <w:spacing w:line="560" w:lineRule="atLeast"/>
        <w:rPr>
          <w:rFonts w:ascii="Times New Roman" w:eastAsia="方正仿宋简体" w:hAnsi="Times New Roman" w:cs="Times New Roman"/>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（一）省内食用植物油</w:t>
      </w:r>
      <w:r>
        <w:rPr>
          <w:rFonts w:ascii="方正楷体简体" w:eastAsia="方正楷体简体" w:hAnsi="方正楷体简体" w:cs="方正楷体简体" w:hint="eastAsia"/>
          <w:color w:val="000000"/>
          <w:sz w:val="32"/>
          <w:szCs w:val="32"/>
        </w:rPr>
        <w:t>继续保持低位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豆油价格继续弱势运行</w:t>
      </w:r>
      <w:r>
        <w:rPr>
          <w:rFonts w:ascii="Times New Roman" w:eastAsia="方正仿宋简体" w:hAnsi="Times New Roman" w:cs="Times New Roman"/>
          <w:color w:val="000000"/>
          <w:sz w:val="32"/>
          <w:szCs w:val="32"/>
        </w:rPr>
        <w:t>，与去年相比降幅较大</w:t>
      </w:r>
      <w:r>
        <w:rPr>
          <w:rFonts w:ascii="Times New Roman" w:eastAsia="方正仿宋简体" w:hAnsi="Times New Roman" w:cs="Times New Roman"/>
          <w:color w:val="000000"/>
          <w:sz w:val="32"/>
          <w:szCs w:val="32"/>
        </w:rPr>
        <w:t>。本报告期，食用植物油批发均价</w:t>
      </w:r>
      <w:r>
        <w:rPr>
          <w:rFonts w:ascii="Times New Roman" w:eastAsia="方正仿宋简体" w:hAnsi="Times New Roman" w:cs="Times New Roman"/>
          <w:color w:val="000000"/>
          <w:sz w:val="32"/>
          <w:szCs w:val="32"/>
        </w:rPr>
        <w:t>16.</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9</w:t>
      </w:r>
      <w:r>
        <w:rPr>
          <w:rFonts w:ascii="Times New Roman" w:eastAsia="方正仿宋简体" w:hAnsi="Times New Roman" w:cs="Times New Roman"/>
          <w:color w:val="000000"/>
          <w:sz w:val="32"/>
          <w:szCs w:val="32"/>
        </w:rPr>
        <w:t>元（每升，下同），双周环比下降</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w:t>
      </w:r>
      <w:r>
        <w:rPr>
          <w:rFonts w:ascii="Times New Roman" w:eastAsia="方正仿宋简体" w:hAnsi="Times New Roman" w:cs="Times New Roman"/>
          <w:color w:val="000000"/>
          <w:sz w:val="32"/>
          <w:szCs w:val="32"/>
        </w:rPr>
        <w:t>.54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。其中，花生油批发均价</w:t>
      </w:r>
      <w:r>
        <w:rPr>
          <w:rFonts w:ascii="Times New Roman" w:eastAsia="方正仿宋简体" w:hAnsi="Times New Roman" w:cs="Times New Roman"/>
          <w:color w:val="000000"/>
          <w:sz w:val="32"/>
          <w:szCs w:val="32"/>
        </w:rPr>
        <w:t>20.</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.05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.44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。食用植物油零售均价</w:t>
      </w:r>
      <w:r>
        <w:rPr>
          <w:rFonts w:ascii="Times New Roman" w:eastAsia="方正仿宋简体" w:hAnsi="Times New Roman" w:cs="Times New Roman"/>
          <w:color w:val="000000"/>
          <w:sz w:val="32"/>
          <w:szCs w:val="32"/>
        </w:rPr>
        <w:t>18.</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lastRenderedPageBreak/>
        <w:t>1</w:t>
      </w:r>
      <w:r>
        <w:rPr>
          <w:rFonts w:ascii="Times New Roman" w:eastAsia="方正仿宋简体" w:hAnsi="Times New Roman" w:cs="Times New Roman"/>
          <w:color w:val="000000"/>
          <w:sz w:val="32"/>
          <w:szCs w:val="32"/>
        </w:rPr>
        <w:t>5.27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。其中，花生油零售均价</w:t>
      </w:r>
      <w:r>
        <w:rPr>
          <w:rFonts w:ascii="Times New Roman" w:eastAsia="方正仿宋简体" w:hAnsi="Times New Roman" w:cs="Times New Roman"/>
          <w:color w:val="000000"/>
          <w:sz w:val="32"/>
          <w:szCs w:val="32"/>
        </w:rPr>
        <w:t>22.</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3.55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FC0E9F" w:rsidRDefault="00E42CE2">
      <w:pPr>
        <w:pStyle w:val="1"/>
        <w:widowControl/>
        <w:spacing w:line="560" w:lineRule="atLeas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w:t>
      </w:r>
      <w:r>
        <w:rPr>
          <w:rFonts w:ascii="方正楷体简体" w:eastAsia="方正楷体简体" w:hAnsi="方正楷体简体" w:cs="方正楷体简体" w:hint="eastAsia"/>
          <w:color w:val="000000"/>
          <w:sz w:val="32"/>
          <w:szCs w:val="32"/>
        </w:rPr>
        <w:t>豆油库存高企压制价格反弹</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截至</w:t>
      </w:r>
      <w:r>
        <w:rPr>
          <w:rFonts w:ascii="Times New Roman" w:eastAsia="方正仿宋简体" w:hAnsi="Times New Roman" w:cs="Times New Roman"/>
          <w:color w:val="000000"/>
          <w:sz w:val="32"/>
          <w:szCs w:val="32"/>
        </w:rPr>
        <w:t>11</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26</w:t>
      </w:r>
      <w:r>
        <w:rPr>
          <w:rFonts w:ascii="Times New Roman" w:eastAsia="方正仿宋简体" w:hAnsi="Times New Roman" w:cs="Times New Roman"/>
          <w:color w:val="000000"/>
          <w:sz w:val="32"/>
          <w:szCs w:val="32"/>
        </w:rPr>
        <w:t>日，全国主要油厂豆油库存为</w:t>
      </w:r>
      <w:r>
        <w:rPr>
          <w:rFonts w:ascii="Times New Roman" w:eastAsia="方正仿宋简体" w:hAnsi="Times New Roman" w:cs="Times New Roman"/>
          <w:color w:val="000000"/>
          <w:sz w:val="32"/>
          <w:szCs w:val="32"/>
        </w:rPr>
        <w:t>182</w:t>
      </w:r>
      <w:r>
        <w:rPr>
          <w:rFonts w:ascii="Times New Roman" w:eastAsia="方正仿宋简体" w:hAnsi="Times New Roman" w:cs="Times New Roman"/>
          <w:color w:val="000000"/>
          <w:sz w:val="32"/>
          <w:szCs w:val="32"/>
        </w:rPr>
        <w:t>万吨，较上年同期增加</w:t>
      </w:r>
      <w:r>
        <w:rPr>
          <w:rFonts w:ascii="Times New Roman" w:eastAsia="方正仿宋简体" w:hAnsi="Times New Roman" w:cs="Times New Roman"/>
          <w:color w:val="000000"/>
          <w:sz w:val="32"/>
          <w:szCs w:val="32"/>
        </w:rPr>
        <w:t>16</w:t>
      </w:r>
      <w:r>
        <w:rPr>
          <w:rFonts w:ascii="Times New Roman" w:eastAsia="方正仿宋简体" w:hAnsi="Times New Roman" w:cs="Times New Roman"/>
          <w:color w:val="000000"/>
          <w:sz w:val="32"/>
          <w:szCs w:val="32"/>
        </w:rPr>
        <w:t>万吨，较近三年同期均值增加</w:t>
      </w:r>
      <w:r>
        <w:rPr>
          <w:rFonts w:ascii="Times New Roman" w:eastAsia="方正仿宋简体" w:hAnsi="Times New Roman" w:cs="Times New Roman"/>
          <w:color w:val="000000"/>
          <w:sz w:val="32"/>
          <w:szCs w:val="32"/>
        </w:rPr>
        <w:t>53</w:t>
      </w:r>
      <w:r>
        <w:rPr>
          <w:rFonts w:ascii="Times New Roman" w:eastAsia="方正仿宋简体" w:hAnsi="Times New Roman" w:cs="Times New Roman"/>
          <w:color w:val="000000"/>
          <w:sz w:val="32"/>
          <w:szCs w:val="32"/>
        </w:rPr>
        <w:t>万吨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豆油库存居高不下，压制价格反弹</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本报告期，大豆油批发价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23</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双周环比下降</w:t>
      </w:r>
      <w:r>
        <w:rPr>
          <w:rFonts w:ascii="Times New Roman" w:eastAsia="方正仿宋简体" w:hAnsi="Times New Roman" w:cs="Times New Roman"/>
          <w:color w:val="000000"/>
          <w:sz w:val="32"/>
          <w:szCs w:val="32"/>
        </w:rPr>
        <w:t>0</w:t>
      </w:r>
      <w:r>
        <w:rPr>
          <w:rFonts w:ascii="Times New Roman" w:eastAsia="方正仿宋简体" w:hAnsi="Times New Roman" w:cs="Times New Roman"/>
          <w:color w:val="000000"/>
          <w:sz w:val="32"/>
          <w:szCs w:val="32"/>
        </w:rPr>
        <w:t>.9</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w:t>
      </w:r>
      <w:r>
        <w:rPr>
          <w:rFonts w:ascii="Times New Roman" w:eastAsia="方正仿宋简体" w:hAnsi="Times New Roman" w:cs="Times New Roman"/>
          <w:color w:val="000000"/>
          <w:sz w:val="32"/>
          <w:szCs w:val="32"/>
        </w:rPr>
        <w:t>.99</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FC0E9F" w:rsidRDefault="00E42CE2">
      <w:pPr>
        <w:pStyle w:val="NewNew0"/>
        <w:spacing w:line="560" w:lineRule="atLeast"/>
        <w:ind w:firstLineChars="200" w:firstLine="640"/>
        <w:rPr>
          <w:rFonts w:ascii="Times New Roman" w:eastAsia="方正仿宋简体" w:hAnsi="Times New Roman"/>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美国对我国大豆出口大幅下降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olor w:val="000000"/>
          <w:sz w:val="32"/>
          <w:szCs w:val="32"/>
        </w:rPr>
        <w:t>2018/19</w:t>
      </w:r>
      <w:r>
        <w:rPr>
          <w:rFonts w:ascii="Times New Roman" w:eastAsia="方正仿宋简体" w:hAnsi="Times New Roman"/>
          <w:color w:val="000000"/>
          <w:sz w:val="32"/>
          <w:szCs w:val="32"/>
        </w:rPr>
        <w:t>年度美国对</w:t>
      </w:r>
      <w:r>
        <w:rPr>
          <w:rFonts w:ascii="Times New Roman" w:eastAsia="方正仿宋简体" w:hAnsi="Times New Roman" w:hint="eastAsia"/>
          <w:color w:val="000000"/>
          <w:sz w:val="32"/>
          <w:szCs w:val="32"/>
        </w:rPr>
        <w:t>我</w:t>
      </w:r>
      <w:r>
        <w:rPr>
          <w:rFonts w:ascii="Times New Roman" w:eastAsia="方正仿宋简体" w:hAnsi="Times New Roman"/>
          <w:color w:val="000000"/>
          <w:sz w:val="32"/>
          <w:szCs w:val="32"/>
        </w:rPr>
        <w:t>国大豆</w:t>
      </w:r>
      <w:r>
        <w:rPr>
          <w:rFonts w:ascii="Times New Roman" w:eastAsia="方正仿宋简体" w:hAnsi="Times New Roman"/>
          <w:color w:val="000000"/>
          <w:sz w:val="32"/>
          <w:szCs w:val="32"/>
        </w:rPr>
        <w:t>出口</w:t>
      </w:r>
      <w:r>
        <w:rPr>
          <w:rFonts w:ascii="Times New Roman" w:eastAsia="方正仿宋简体" w:hAnsi="Times New Roman"/>
          <w:color w:val="000000"/>
          <w:sz w:val="32"/>
          <w:szCs w:val="32"/>
        </w:rPr>
        <w:t>总量为</w:t>
      </w:r>
      <w:r>
        <w:rPr>
          <w:rFonts w:ascii="Times New Roman" w:eastAsia="方正仿宋简体" w:hAnsi="Times New Roman"/>
          <w:color w:val="000000"/>
          <w:sz w:val="32"/>
          <w:szCs w:val="32"/>
        </w:rPr>
        <w:t>64.8</w:t>
      </w:r>
      <w:r>
        <w:rPr>
          <w:rFonts w:ascii="Times New Roman" w:eastAsia="方正仿宋简体" w:hAnsi="Times New Roman"/>
          <w:color w:val="000000"/>
          <w:sz w:val="32"/>
          <w:szCs w:val="32"/>
        </w:rPr>
        <w:t>万吨，较去年同期的</w:t>
      </w:r>
      <w:r>
        <w:rPr>
          <w:rFonts w:ascii="Times New Roman" w:eastAsia="方正仿宋简体" w:hAnsi="Times New Roman"/>
          <w:color w:val="000000"/>
          <w:sz w:val="32"/>
          <w:szCs w:val="32"/>
        </w:rPr>
        <w:t>1864.7</w:t>
      </w:r>
      <w:r>
        <w:rPr>
          <w:rFonts w:ascii="Times New Roman" w:eastAsia="方正仿宋简体" w:hAnsi="Times New Roman"/>
          <w:color w:val="000000"/>
          <w:sz w:val="32"/>
          <w:szCs w:val="32"/>
        </w:rPr>
        <w:t>万吨减少</w:t>
      </w:r>
      <w:r>
        <w:rPr>
          <w:rFonts w:ascii="Times New Roman" w:eastAsia="方正仿宋简体" w:hAnsi="Times New Roman"/>
          <w:color w:val="000000"/>
          <w:sz w:val="32"/>
          <w:szCs w:val="32"/>
        </w:rPr>
        <w:t>96.5%</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本报告期，芝加哥期货交易所（</w:t>
      </w:r>
      <w:r>
        <w:rPr>
          <w:rFonts w:ascii="Times New Roman" w:eastAsia="方正仿宋简体" w:hAnsi="Times New Roman"/>
          <w:color w:val="000000"/>
          <w:sz w:val="32"/>
          <w:szCs w:val="32"/>
        </w:rPr>
        <w:t>CBOT</w:t>
      </w:r>
      <w:r>
        <w:rPr>
          <w:rFonts w:ascii="Times New Roman" w:eastAsia="方正仿宋简体" w:hAnsi="Times New Roman"/>
          <w:color w:val="000000"/>
          <w:sz w:val="32"/>
          <w:szCs w:val="32"/>
        </w:rPr>
        <w:t>）大豆</w:t>
      </w:r>
      <w:proofErr w:type="gramStart"/>
      <w:r>
        <w:rPr>
          <w:rFonts w:ascii="Times New Roman" w:eastAsia="方正仿宋简体" w:hAnsi="Times New Roman"/>
          <w:color w:val="000000"/>
          <w:sz w:val="32"/>
          <w:szCs w:val="32"/>
        </w:rPr>
        <w:t>价格双</w:t>
      </w:r>
      <w:proofErr w:type="gramEnd"/>
      <w:r>
        <w:rPr>
          <w:rFonts w:ascii="Times New Roman" w:eastAsia="方正仿宋简体" w:hAnsi="Times New Roman"/>
          <w:color w:val="000000"/>
          <w:sz w:val="32"/>
          <w:szCs w:val="32"/>
        </w:rPr>
        <w:t>周环比</w:t>
      </w:r>
      <w:r>
        <w:rPr>
          <w:rFonts w:ascii="Times New Roman" w:eastAsia="方正仿宋简体" w:hAnsi="Times New Roman"/>
          <w:color w:val="000000"/>
          <w:sz w:val="32"/>
          <w:szCs w:val="32"/>
        </w:rPr>
        <w:t>上涨</w:t>
      </w:r>
      <w:r>
        <w:rPr>
          <w:rFonts w:ascii="Times New Roman" w:eastAsia="方正仿宋简体" w:hAnsi="Times New Roman"/>
          <w:color w:val="000000"/>
          <w:sz w:val="32"/>
          <w:szCs w:val="32"/>
        </w:rPr>
        <w:t>0.68</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。进口大豆到港完税价格为</w:t>
      </w:r>
      <w:r>
        <w:rPr>
          <w:rFonts w:ascii="Times New Roman" w:eastAsia="方正仿宋简体" w:hAnsi="Times New Roman"/>
          <w:color w:val="000000"/>
          <w:sz w:val="32"/>
          <w:szCs w:val="32"/>
        </w:rPr>
        <w:t>3</w:t>
      </w:r>
      <w:r>
        <w:rPr>
          <w:rFonts w:ascii="Times New Roman" w:eastAsia="方正仿宋简体" w:hAnsi="Times New Roman"/>
          <w:color w:val="000000"/>
          <w:sz w:val="32"/>
          <w:szCs w:val="32"/>
        </w:rPr>
        <w:t>8</w:t>
      </w:r>
      <w:r>
        <w:rPr>
          <w:rFonts w:ascii="Times New Roman" w:eastAsia="方正仿宋简体" w:hAnsi="Times New Roman"/>
          <w:color w:val="000000"/>
          <w:sz w:val="32"/>
          <w:szCs w:val="32"/>
        </w:rPr>
        <w:t>3.4</w:t>
      </w:r>
      <w:r>
        <w:rPr>
          <w:rFonts w:ascii="Times New Roman" w:eastAsia="方正仿宋简体" w:hAnsi="Times New Roman"/>
          <w:color w:val="000000"/>
          <w:sz w:val="32"/>
          <w:szCs w:val="32"/>
        </w:rPr>
        <w:t>美元</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吨（美湾大豆，</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月船期），双周环比</w:t>
      </w:r>
      <w:r>
        <w:rPr>
          <w:rFonts w:ascii="Times New Roman" w:eastAsia="方正仿宋简体" w:hAnsi="Times New Roman"/>
          <w:color w:val="000000"/>
          <w:sz w:val="32"/>
          <w:szCs w:val="32"/>
        </w:rPr>
        <w:t>上涨</w:t>
      </w:r>
      <w:r>
        <w:rPr>
          <w:rFonts w:ascii="Times New Roman" w:eastAsia="方正仿宋简体" w:hAnsi="Times New Roman"/>
          <w:color w:val="000000"/>
          <w:sz w:val="32"/>
          <w:szCs w:val="32"/>
        </w:rPr>
        <w:t>0.84</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1</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10</w:t>
      </w:r>
      <w:r>
        <w:rPr>
          <w:rFonts w:ascii="Times New Roman" w:eastAsia="方正仿宋简体" w:hAnsi="Times New Roman"/>
          <w:color w:val="000000"/>
          <w:sz w:val="32"/>
          <w:szCs w:val="32"/>
        </w:rPr>
        <w:t>月</w:t>
      </w:r>
      <w:r>
        <w:rPr>
          <w:rFonts w:ascii="Times New Roman" w:eastAsia="方正仿宋简体" w:hAnsi="Times New Roman"/>
          <w:color w:val="000000"/>
          <w:sz w:val="32"/>
          <w:szCs w:val="32"/>
        </w:rPr>
        <w:t>，我国进口</w:t>
      </w:r>
      <w:r>
        <w:rPr>
          <w:rFonts w:ascii="Times New Roman" w:eastAsia="方正仿宋简体" w:hAnsi="Times New Roman"/>
          <w:color w:val="000000"/>
          <w:sz w:val="32"/>
          <w:szCs w:val="32"/>
        </w:rPr>
        <w:t>大豆</w:t>
      </w:r>
      <w:r>
        <w:rPr>
          <w:rFonts w:ascii="Times New Roman" w:eastAsia="方正仿宋简体" w:hAnsi="Times New Roman"/>
          <w:color w:val="000000"/>
          <w:sz w:val="32"/>
          <w:szCs w:val="32"/>
        </w:rPr>
        <w:t>769</w:t>
      </w:r>
      <w:r>
        <w:rPr>
          <w:rFonts w:ascii="Times New Roman" w:eastAsia="方正仿宋简体" w:hAnsi="Times New Roman"/>
          <w:color w:val="000000"/>
          <w:sz w:val="32"/>
          <w:szCs w:val="32"/>
        </w:rPr>
        <w:t>3</w:t>
      </w:r>
      <w:r>
        <w:rPr>
          <w:rFonts w:ascii="Times New Roman" w:eastAsia="方正仿宋简体" w:hAnsi="Times New Roman"/>
          <w:color w:val="000000"/>
          <w:sz w:val="32"/>
          <w:szCs w:val="32"/>
        </w:rPr>
        <w:t>万吨，</w:t>
      </w:r>
      <w:r>
        <w:rPr>
          <w:rFonts w:ascii="Times New Roman" w:eastAsia="方正仿宋简体" w:hAnsi="Times New Roman"/>
          <w:color w:val="000000"/>
          <w:sz w:val="32"/>
          <w:szCs w:val="32"/>
        </w:rPr>
        <w:t>同比下降</w:t>
      </w:r>
      <w:r>
        <w:rPr>
          <w:rFonts w:ascii="Times New Roman" w:eastAsia="方正仿宋简体" w:hAnsi="Times New Roman"/>
          <w:color w:val="000000"/>
          <w:sz w:val="32"/>
          <w:szCs w:val="32"/>
        </w:rPr>
        <w:t>0.5%</w:t>
      </w:r>
      <w:r>
        <w:rPr>
          <w:rFonts w:ascii="Times New Roman" w:eastAsia="方正仿宋简体" w:hAnsi="Times New Roman"/>
          <w:color w:val="000000"/>
          <w:sz w:val="32"/>
          <w:szCs w:val="32"/>
        </w:rPr>
        <w:t>。</w:t>
      </w:r>
      <w:bookmarkStart w:id="0" w:name="_GoBack"/>
      <w:bookmarkEnd w:id="0"/>
    </w:p>
    <w:sectPr w:rsidR="00FC0E9F">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E2" w:rsidRDefault="00E42CE2">
      <w:r>
        <w:separator/>
      </w:r>
    </w:p>
  </w:endnote>
  <w:endnote w:type="continuationSeparator" w:id="0">
    <w:p w:rsidR="00E42CE2" w:rsidRDefault="00E4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9F" w:rsidRDefault="00FC0E9F">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E2" w:rsidRDefault="00E42CE2">
      <w:r>
        <w:separator/>
      </w:r>
    </w:p>
  </w:footnote>
  <w:footnote w:type="continuationSeparator" w:id="0">
    <w:p w:rsidR="00E42CE2" w:rsidRDefault="00E4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4D1FFC"/>
    <w:rsid w:val="007353DE"/>
    <w:rsid w:val="007D7455"/>
    <w:rsid w:val="00E42CE2"/>
    <w:rsid w:val="00FC0E9F"/>
    <w:rsid w:val="03282C01"/>
    <w:rsid w:val="04B7797C"/>
    <w:rsid w:val="04FC3B14"/>
    <w:rsid w:val="0577158B"/>
    <w:rsid w:val="0B485D8A"/>
    <w:rsid w:val="0F253F50"/>
    <w:rsid w:val="10FF15AA"/>
    <w:rsid w:val="11883694"/>
    <w:rsid w:val="12AF5D21"/>
    <w:rsid w:val="12BC310E"/>
    <w:rsid w:val="13603B5F"/>
    <w:rsid w:val="1C136791"/>
    <w:rsid w:val="1F553CE5"/>
    <w:rsid w:val="211D553F"/>
    <w:rsid w:val="21A62C70"/>
    <w:rsid w:val="22054DD3"/>
    <w:rsid w:val="22386E4D"/>
    <w:rsid w:val="23296A72"/>
    <w:rsid w:val="236C7CE4"/>
    <w:rsid w:val="24B473B9"/>
    <w:rsid w:val="251B1018"/>
    <w:rsid w:val="257319C6"/>
    <w:rsid w:val="271F7C42"/>
    <w:rsid w:val="294947F4"/>
    <w:rsid w:val="29625E58"/>
    <w:rsid w:val="29C47A4A"/>
    <w:rsid w:val="2AFA2345"/>
    <w:rsid w:val="2DD65CF9"/>
    <w:rsid w:val="2E544646"/>
    <w:rsid w:val="2E740E49"/>
    <w:rsid w:val="2F77769F"/>
    <w:rsid w:val="309D2223"/>
    <w:rsid w:val="30DF3A77"/>
    <w:rsid w:val="318062D8"/>
    <w:rsid w:val="32655EE6"/>
    <w:rsid w:val="355F26FC"/>
    <w:rsid w:val="36A92885"/>
    <w:rsid w:val="37F569D8"/>
    <w:rsid w:val="387B44F0"/>
    <w:rsid w:val="38B05A83"/>
    <w:rsid w:val="3D737BA0"/>
    <w:rsid w:val="4174532E"/>
    <w:rsid w:val="42BB375A"/>
    <w:rsid w:val="436E52A5"/>
    <w:rsid w:val="43CD0672"/>
    <w:rsid w:val="46B94888"/>
    <w:rsid w:val="49BE3502"/>
    <w:rsid w:val="4AB319A6"/>
    <w:rsid w:val="4C6851D0"/>
    <w:rsid w:val="4E905136"/>
    <w:rsid w:val="4EAC4F83"/>
    <w:rsid w:val="5078381C"/>
    <w:rsid w:val="54924520"/>
    <w:rsid w:val="54EB5AAD"/>
    <w:rsid w:val="57FB53CD"/>
    <w:rsid w:val="5E37160D"/>
    <w:rsid w:val="5F4470FB"/>
    <w:rsid w:val="5F816592"/>
    <w:rsid w:val="609C42F9"/>
    <w:rsid w:val="616824C9"/>
    <w:rsid w:val="632E2A52"/>
    <w:rsid w:val="64752FAF"/>
    <w:rsid w:val="64962992"/>
    <w:rsid w:val="6B2C6477"/>
    <w:rsid w:val="6D4A1610"/>
    <w:rsid w:val="6DA779A7"/>
    <w:rsid w:val="6E0610CE"/>
    <w:rsid w:val="6E990336"/>
    <w:rsid w:val="6F727E4A"/>
    <w:rsid w:val="70232E01"/>
    <w:rsid w:val="735A4FF8"/>
    <w:rsid w:val="75C52B2A"/>
    <w:rsid w:val="776821E5"/>
    <w:rsid w:val="77CC34E6"/>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CF7CAE-8E0A-4B34-9905-5482D9B5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2018-12-05T08:17:00Z</cp:lastPrinted>
  <dcterms:created xsi:type="dcterms:W3CDTF">2018-04-04T08:22:00Z</dcterms:created>
  <dcterms:modified xsi:type="dcterms:W3CDTF">2019-06-04T07:33:00Z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