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4B" w:rsidRDefault="00B8279F">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71214B" w:rsidRDefault="00B8279F">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3</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71214B" w:rsidRDefault="0071214B">
      <w:pPr>
        <w:pStyle w:val="New0"/>
        <w:spacing w:line="375" w:lineRule="atLeast"/>
        <w:jc w:val="center"/>
        <w:rPr>
          <w:rFonts w:eastAsia="仿宋"/>
          <w:sz w:val="32"/>
          <w:szCs w:val="32"/>
          <w:shd w:val="clear" w:color="auto" w:fill="FFFFFF"/>
          <w:lang w:bidi="ar"/>
        </w:rPr>
      </w:pPr>
    </w:p>
    <w:p w:rsidR="00761C40" w:rsidRDefault="00B8279F" w:rsidP="00761C40">
      <w:pPr>
        <w:pStyle w:val="New0"/>
        <w:spacing w:line="375" w:lineRule="atLeas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shd w:val="clear" w:color="auto" w:fill="FFFFFF"/>
        </w:rPr>
        <w:t>全国“两会”期间，我省</w:t>
      </w:r>
      <w:r>
        <w:rPr>
          <w:rFonts w:ascii="方正仿宋简体" w:eastAsia="方正仿宋简体" w:hAnsi="方正仿宋简体" w:cs="方正仿宋简体" w:hint="eastAsia"/>
          <w:sz w:val="32"/>
          <w:szCs w:val="32"/>
          <w:shd w:val="clear" w:color="auto" w:fill="FFFFFF"/>
        </w:rPr>
        <w:t>粮油市场各粮油品种价格</w:t>
      </w:r>
      <w:r>
        <w:rPr>
          <w:rFonts w:ascii="方正仿宋简体" w:eastAsia="方正仿宋简体" w:hAnsi="方正仿宋简体" w:cs="方正仿宋简体" w:hint="eastAsia"/>
          <w:sz w:val="32"/>
          <w:szCs w:val="32"/>
          <w:shd w:val="clear" w:color="auto" w:fill="FFFFFF"/>
        </w:rPr>
        <w:t>均保持整体稳定</w:t>
      </w:r>
      <w:r>
        <w:rPr>
          <w:rFonts w:ascii="方正仿宋简体" w:eastAsia="方正仿宋简体" w:hAnsi="方正仿宋简体" w:cs="方正仿宋简体" w:hint="eastAsia"/>
          <w:sz w:val="32"/>
          <w:szCs w:val="32"/>
          <w:shd w:val="clear" w:color="auto" w:fill="FFFFFF"/>
        </w:rPr>
        <w:t>，除玉米价格有一定幅度下降以外，其他粮油品种的价格均为小幅波动</w:t>
      </w:r>
      <w:r>
        <w:rPr>
          <w:rFonts w:ascii="方正仿宋简体" w:eastAsia="方正仿宋简体" w:hAnsi="方正仿宋简体" w:cs="方正仿宋简体" w:hint="eastAsia"/>
          <w:sz w:val="32"/>
          <w:szCs w:val="32"/>
          <w:shd w:val="clear" w:color="auto" w:fill="FFFFFF"/>
        </w:rPr>
        <w:t>。国内方面，</w:t>
      </w:r>
      <w:r>
        <w:rPr>
          <w:rFonts w:ascii="方正仿宋简体" w:eastAsia="方正仿宋简体" w:hAnsi="方正仿宋简体" w:cs="方正仿宋简体" w:hint="eastAsia"/>
          <w:sz w:val="32"/>
          <w:szCs w:val="32"/>
          <w:shd w:val="clear" w:color="auto" w:fill="FFFFFF"/>
        </w:rPr>
        <w:t>产区玉米价格继续回落</w:t>
      </w:r>
      <w:r>
        <w:rPr>
          <w:rFonts w:ascii="方正仿宋简体" w:eastAsia="方正仿宋简体" w:hAnsi="方正仿宋简体" w:cs="方正仿宋简体" w:hint="eastAsia"/>
          <w:sz w:val="32"/>
          <w:szCs w:val="32"/>
          <w:shd w:val="clear" w:color="auto" w:fill="FFFFFF"/>
        </w:rPr>
        <w:t>，其他粮油品种价格保持平稳</w:t>
      </w:r>
      <w:r>
        <w:rPr>
          <w:rFonts w:ascii="方正仿宋简体" w:eastAsia="方正仿宋简体" w:hAnsi="方正仿宋简体" w:cs="方正仿宋简体" w:hint="eastAsia"/>
          <w:sz w:val="32"/>
          <w:szCs w:val="32"/>
          <w:shd w:val="clear" w:color="auto" w:fill="FFFFFF"/>
        </w:rPr>
        <w:t>。国际方面，芝加哥期货交易所（</w:t>
      </w:r>
      <w:r>
        <w:rPr>
          <w:rFonts w:ascii="Times New Roman" w:eastAsia="方正仿宋简体" w:hAnsi="Times New Roman" w:cs="Times New Roman"/>
          <w:sz w:val="32"/>
          <w:szCs w:val="32"/>
          <w:shd w:val="clear" w:color="auto" w:fill="FFFFFF"/>
        </w:rPr>
        <w:t>CBOT</w:t>
      </w:r>
      <w:r>
        <w:rPr>
          <w:rFonts w:ascii="方正仿宋简体" w:eastAsia="方正仿宋简体" w:hAnsi="方正仿宋简体" w:cs="方正仿宋简体" w:hint="eastAsia"/>
          <w:sz w:val="32"/>
          <w:szCs w:val="32"/>
          <w:shd w:val="clear" w:color="auto" w:fill="FFFFFF"/>
        </w:rPr>
        <w:t>）</w:t>
      </w:r>
      <w:r>
        <w:rPr>
          <w:rFonts w:ascii="方正仿宋简体" w:eastAsia="方正仿宋简体" w:hAnsi="方正仿宋简体" w:cs="方正仿宋简体" w:hint="eastAsia"/>
          <w:sz w:val="32"/>
          <w:szCs w:val="32"/>
          <w:lang w:bidi="ar"/>
        </w:rPr>
        <w:t>小麦</w:t>
      </w:r>
      <w:r>
        <w:rPr>
          <w:rFonts w:ascii="方正仿宋简体" w:eastAsia="方正仿宋简体" w:hAnsi="方正仿宋简体" w:cs="方正仿宋简体" w:hint="eastAsia"/>
          <w:sz w:val="32"/>
          <w:szCs w:val="32"/>
          <w:lang w:bidi="ar"/>
        </w:rPr>
        <w:t>价格下降，玉米和大豆价格稳定。</w:t>
      </w:r>
      <w:r>
        <w:rPr>
          <w:rFonts w:ascii="方正仿宋简体" w:eastAsia="方正仿宋简体" w:hAnsi="方正仿宋简体" w:cs="方正仿宋简体" w:hint="eastAsia"/>
          <w:sz w:val="32"/>
          <w:szCs w:val="32"/>
        </w:rPr>
        <w:t>小麦价格下降的主要原因是美国产小麦的出口需求疲软。</w:t>
      </w:r>
    </w:p>
    <w:p w:rsidR="0071214B" w:rsidRDefault="00B8279F" w:rsidP="00761C40">
      <w:pPr>
        <w:pStyle w:val="New0"/>
        <w:spacing w:line="375" w:lineRule="atLeast"/>
        <w:ind w:firstLineChars="100" w:firstLine="32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一、省内市场主要粮油品种价格变化情况</w:t>
      </w:r>
    </w:p>
    <w:p w:rsidR="0071214B" w:rsidRDefault="00B8279F">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rPr>
        <w:t>优</w:t>
      </w:r>
      <w:r>
        <w:rPr>
          <w:rFonts w:ascii="Times New Roman" w:eastAsia="方正仿宋简体" w:hAnsi="Times New Roman" w:cs="Times New Roman"/>
          <w:sz w:val="32"/>
          <w:szCs w:val="32"/>
        </w:rPr>
        <w:t>质</w:t>
      </w:r>
      <w:r>
        <w:rPr>
          <w:rFonts w:ascii="Times New Roman" w:eastAsia="方正仿宋简体" w:hAnsi="Times New Roman" w:cs="Times New Roman"/>
          <w:sz w:val="32"/>
          <w:szCs w:val="32"/>
        </w:rPr>
        <w:t>晚籼稻收购价</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33</w:t>
      </w:r>
      <w:r>
        <w:rPr>
          <w:rFonts w:ascii="Times New Roman" w:eastAsia="方正仿宋简体" w:hAnsi="Times New Roman" w:cs="Times New Roman"/>
          <w:sz w:val="32"/>
          <w:szCs w:val="32"/>
        </w:rPr>
        <w:t>元（每公斤，下同），双周环比</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0.3%</w:t>
      </w:r>
      <w:r>
        <w:rPr>
          <w:rFonts w:ascii="Times New Roman" w:eastAsia="方正仿宋简体" w:hAnsi="Times New Roman" w:cs="Times New Roman"/>
          <w:sz w:val="32"/>
          <w:szCs w:val="32"/>
        </w:rPr>
        <w:t>，同比上涨</w:t>
      </w:r>
      <w:r>
        <w:rPr>
          <w:rFonts w:ascii="Times New Roman" w:eastAsia="方正仿宋简体" w:hAnsi="Times New Roman" w:cs="Times New Roman"/>
          <w:sz w:val="32"/>
          <w:szCs w:val="32"/>
        </w:rPr>
        <w:t>8.47</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lang w:bidi="ar"/>
        </w:rPr>
        <w:t>籼大米批发均价</w:t>
      </w:r>
      <w:r>
        <w:rPr>
          <w:rFonts w:ascii="Times New Roman" w:eastAsia="方正仿宋简体" w:hAnsi="Times New Roman" w:cs="Times New Roman"/>
          <w:sz w:val="32"/>
          <w:szCs w:val="32"/>
          <w:lang w:bidi="ar"/>
        </w:rPr>
        <w:t>5.03</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0.4%</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9.86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，其中：东莞樟木头粮食批发市场籼大米均价</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1.01%</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；籼大米零售均价</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86</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1.56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7.72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；泰国香米零售均价</w:t>
      </w:r>
      <w:r>
        <w:rPr>
          <w:rFonts w:ascii="Times New Roman" w:eastAsia="方正仿宋简体" w:hAnsi="Times New Roman" w:cs="Times New Roman"/>
          <w:sz w:val="32"/>
          <w:szCs w:val="32"/>
          <w:lang w:bidi="ar"/>
        </w:rPr>
        <w:t>11.</w:t>
      </w:r>
      <w:r>
        <w:rPr>
          <w:rFonts w:ascii="Times New Roman" w:eastAsia="方正仿宋简体" w:hAnsi="Times New Roman" w:cs="Times New Roman"/>
          <w:sz w:val="32"/>
          <w:szCs w:val="32"/>
          <w:lang w:bidi="ar"/>
        </w:rPr>
        <w:t>6</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0.86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2.6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1214B" w:rsidRDefault="00B8279F">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小麦批发价</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74</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1.48%</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0.74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；小麦粉批发价</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0.7%</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0.47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；小麦粉零售价</w:t>
      </w:r>
      <w:r>
        <w:rPr>
          <w:rFonts w:ascii="Times New Roman" w:eastAsia="方正仿宋简体" w:hAnsi="Times New Roman" w:cs="Times New Roman"/>
          <w:sz w:val="32"/>
          <w:szCs w:val="32"/>
          <w:lang w:bidi="ar"/>
        </w:rPr>
        <w:t>6.</w:t>
      </w:r>
      <w:r>
        <w:rPr>
          <w:rFonts w:ascii="Times New Roman" w:eastAsia="方正仿宋简体" w:hAnsi="Times New Roman" w:cs="Times New Roman"/>
          <w:sz w:val="32"/>
          <w:szCs w:val="32"/>
          <w:lang w:bidi="ar"/>
        </w:rPr>
        <w:t>57</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1.65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3.38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1214B" w:rsidRDefault="00B8279F">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玉米批发价</w:t>
      </w:r>
      <w:r>
        <w:rPr>
          <w:rFonts w:ascii="Times New Roman" w:eastAsia="方正仿宋简体" w:hAnsi="Times New Roman" w:cs="Times New Roman"/>
          <w:sz w:val="32"/>
          <w:szCs w:val="32"/>
          <w:lang w:bidi="ar"/>
        </w:rPr>
        <w:t>1.96</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2.49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1.16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1214B" w:rsidRDefault="0071214B">
      <w:pPr>
        <w:widowControl/>
        <w:jc w:val="left"/>
      </w:pPr>
    </w:p>
    <w:p w:rsidR="0071214B" w:rsidRDefault="00B8279F">
      <w:pPr>
        <w:widowControl/>
        <w:jc w:val="left"/>
        <w:rPr>
          <w:rFonts w:eastAsia="宋体"/>
        </w:rPr>
      </w:pPr>
      <w:r>
        <w:rPr>
          <w:rFonts w:eastAsia="宋体" w:hint="eastAsia"/>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18415</wp:posOffset>
            </wp:positionV>
            <wp:extent cx="5271135" cy="2736215"/>
            <wp:effectExtent l="0" t="0" r="5715" b="6985"/>
            <wp:wrapNone/>
            <wp:docPr id="1" name="图片 3" descr="1552810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52810995(1)"/>
                    <pic:cNvPicPr>
                      <a:picLocks noChangeAspect="1"/>
                    </pic:cNvPicPr>
                  </pic:nvPicPr>
                  <pic:blipFill>
                    <a:blip r:embed="rId7"/>
                    <a:stretch>
                      <a:fillRect/>
                    </a:stretch>
                  </pic:blipFill>
                  <pic:spPr>
                    <a:xfrm>
                      <a:off x="0" y="0"/>
                      <a:ext cx="5271135" cy="2736215"/>
                    </a:xfrm>
                    <a:prstGeom prst="rect">
                      <a:avLst/>
                    </a:prstGeom>
                    <a:noFill/>
                    <a:ln w="9525">
                      <a:noFill/>
                    </a:ln>
                  </pic:spPr>
                </pic:pic>
              </a:graphicData>
            </a:graphic>
          </wp:anchor>
        </w:drawing>
      </w:r>
    </w:p>
    <w:p w:rsidR="0071214B" w:rsidRDefault="0071214B">
      <w:pPr>
        <w:rPr>
          <w:rFonts w:ascii="宋体" w:hAnsi="宋体" w:cs="宋体"/>
          <w:sz w:val="24"/>
        </w:rPr>
      </w:pPr>
    </w:p>
    <w:p w:rsidR="0071214B" w:rsidRDefault="0071214B">
      <w:pPr>
        <w:spacing w:line="600" w:lineRule="exact"/>
        <w:ind w:firstLineChars="200" w:firstLine="640"/>
        <w:rPr>
          <w:rFonts w:ascii="仿宋" w:eastAsia="仿宋" w:hAnsi="仿宋" w:cs="仿宋"/>
          <w:sz w:val="32"/>
          <w:szCs w:val="32"/>
          <w:lang w:bidi="ar"/>
        </w:rPr>
      </w:pPr>
    </w:p>
    <w:p w:rsidR="0071214B" w:rsidRDefault="0071214B">
      <w:pPr>
        <w:spacing w:line="600" w:lineRule="exact"/>
        <w:ind w:firstLineChars="200" w:firstLine="640"/>
        <w:rPr>
          <w:rFonts w:ascii="仿宋" w:eastAsia="仿宋" w:hAnsi="仿宋" w:cs="仿宋"/>
          <w:sz w:val="32"/>
          <w:szCs w:val="32"/>
          <w:lang w:bidi="ar"/>
        </w:rPr>
      </w:pPr>
    </w:p>
    <w:p w:rsidR="0071214B" w:rsidRDefault="0071214B">
      <w:pPr>
        <w:spacing w:line="600" w:lineRule="exact"/>
        <w:ind w:firstLineChars="200" w:firstLine="640"/>
        <w:rPr>
          <w:rFonts w:ascii="仿宋" w:eastAsia="仿宋" w:hAnsi="仿宋" w:cs="仿宋"/>
          <w:sz w:val="32"/>
          <w:szCs w:val="32"/>
          <w:lang w:bidi="ar"/>
        </w:rPr>
      </w:pPr>
    </w:p>
    <w:p w:rsidR="0071214B" w:rsidRDefault="0071214B">
      <w:pPr>
        <w:spacing w:line="600" w:lineRule="exact"/>
        <w:ind w:firstLineChars="200" w:firstLine="640"/>
        <w:rPr>
          <w:rFonts w:ascii="仿宋" w:eastAsia="仿宋" w:hAnsi="仿宋" w:cs="仿宋"/>
          <w:sz w:val="32"/>
          <w:szCs w:val="32"/>
          <w:lang w:bidi="ar"/>
        </w:rPr>
      </w:pPr>
    </w:p>
    <w:p w:rsidR="0071214B" w:rsidRDefault="0071214B">
      <w:pPr>
        <w:spacing w:line="600" w:lineRule="exact"/>
        <w:ind w:firstLineChars="200" w:firstLine="640"/>
        <w:rPr>
          <w:rFonts w:ascii="仿宋" w:eastAsia="仿宋" w:hAnsi="仿宋" w:cs="仿宋"/>
          <w:sz w:val="32"/>
          <w:szCs w:val="32"/>
          <w:lang w:bidi="ar"/>
        </w:rPr>
      </w:pPr>
    </w:p>
    <w:p w:rsidR="0071214B" w:rsidRDefault="0071214B">
      <w:pPr>
        <w:spacing w:line="600" w:lineRule="exact"/>
        <w:ind w:firstLineChars="200" w:firstLine="640"/>
        <w:rPr>
          <w:rFonts w:ascii="仿宋" w:eastAsia="仿宋" w:hAnsi="仿宋" w:cs="仿宋"/>
          <w:sz w:val="32"/>
          <w:szCs w:val="32"/>
          <w:lang w:bidi="ar"/>
        </w:rPr>
      </w:pPr>
    </w:p>
    <w:p w:rsidR="0071214B" w:rsidRDefault="0071214B"/>
    <w:p w:rsidR="0071214B" w:rsidRDefault="00B8279F">
      <w:pPr>
        <w:widowControl/>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lang w:bidi="ar"/>
        </w:rPr>
        <w:t>食用植物油批发均价</w:t>
      </w:r>
      <w:r>
        <w:rPr>
          <w:rFonts w:ascii="Times New Roman" w:eastAsia="方正仿宋简体" w:hAnsi="Times New Roman" w:cs="Times New Roman"/>
          <w:sz w:val="32"/>
          <w:szCs w:val="32"/>
          <w:lang w:bidi="ar"/>
        </w:rPr>
        <w:t>16.82</w:t>
      </w:r>
      <w:r>
        <w:rPr>
          <w:rFonts w:ascii="Times New Roman" w:eastAsia="方正仿宋简体" w:hAnsi="Times New Roman" w:cs="Times New Roman"/>
          <w:sz w:val="32"/>
          <w:szCs w:val="32"/>
          <w:lang w:bidi="ar"/>
        </w:rPr>
        <w:t>元（每升，下同），双周环比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0.65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8.74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20.91</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0.33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18.</w:t>
      </w:r>
      <w:r>
        <w:rPr>
          <w:rFonts w:ascii="Times New Roman" w:eastAsia="方正仿宋简体" w:hAnsi="Times New Roman" w:cs="Times New Roman"/>
          <w:sz w:val="32"/>
          <w:szCs w:val="32"/>
          <w:lang w:bidi="ar"/>
        </w:rPr>
        <w:t>53</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1.17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11.72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22.64</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1.09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9.15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1214B" w:rsidRDefault="00B8279F">
      <w:pPr>
        <w:jc w:val="left"/>
        <w:rPr>
          <w:rFonts w:eastAsia="宋体"/>
        </w:rPr>
      </w:pPr>
      <w:r>
        <w:rPr>
          <w:rFonts w:ascii="仿宋" w:eastAsia="仿宋" w:hAnsi="仿宋" w:cs="仿宋" w:hint="eastAsia"/>
          <w:noProof/>
          <w:sz w:val="32"/>
          <w:szCs w:val="32"/>
        </w:rPr>
        <w:drawing>
          <wp:anchor distT="0" distB="0" distL="114300" distR="114300" simplePos="0" relativeHeight="251659264" behindDoc="0" locked="0" layoutInCell="1" allowOverlap="1">
            <wp:simplePos x="0" y="0"/>
            <wp:positionH relativeFrom="column">
              <wp:posOffset>680085</wp:posOffset>
            </wp:positionH>
            <wp:positionV relativeFrom="paragraph">
              <wp:posOffset>111125</wp:posOffset>
            </wp:positionV>
            <wp:extent cx="4552950" cy="2396490"/>
            <wp:effectExtent l="0" t="0" r="0" b="3810"/>
            <wp:wrapNone/>
            <wp:docPr id="3" name="图片 4" descr="1552810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552810941(1)"/>
                    <pic:cNvPicPr>
                      <a:picLocks noChangeAspect="1"/>
                    </pic:cNvPicPr>
                  </pic:nvPicPr>
                  <pic:blipFill>
                    <a:blip r:embed="rId8"/>
                    <a:stretch>
                      <a:fillRect/>
                    </a:stretch>
                  </pic:blipFill>
                  <pic:spPr>
                    <a:xfrm>
                      <a:off x="0" y="0"/>
                      <a:ext cx="4552950" cy="2396490"/>
                    </a:xfrm>
                    <a:prstGeom prst="rect">
                      <a:avLst/>
                    </a:prstGeom>
                    <a:noFill/>
                    <a:ln w="9525">
                      <a:noFill/>
                    </a:ln>
                  </pic:spPr>
                </pic:pic>
              </a:graphicData>
            </a:graphic>
          </wp:anchor>
        </w:drawing>
      </w:r>
    </w:p>
    <w:p w:rsidR="0071214B" w:rsidRDefault="0071214B">
      <w:pPr>
        <w:jc w:val="left"/>
        <w:rPr>
          <w:rFonts w:ascii="仿宋" w:eastAsia="仿宋" w:hAnsi="仿宋" w:cs="仿宋"/>
          <w:sz w:val="32"/>
          <w:szCs w:val="32"/>
          <w:lang w:bidi="ar"/>
        </w:rPr>
      </w:pPr>
    </w:p>
    <w:p w:rsidR="0071214B" w:rsidRDefault="0071214B">
      <w:pPr>
        <w:jc w:val="left"/>
        <w:rPr>
          <w:rFonts w:ascii="仿宋" w:eastAsia="仿宋" w:hAnsi="仿宋" w:cs="仿宋"/>
          <w:sz w:val="32"/>
          <w:szCs w:val="32"/>
          <w:lang w:bidi="ar"/>
        </w:rPr>
      </w:pPr>
    </w:p>
    <w:p w:rsidR="0071214B" w:rsidRDefault="0071214B">
      <w:pPr>
        <w:jc w:val="left"/>
        <w:rPr>
          <w:rFonts w:ascii="仿宋" w:eastAsia="仿宋" w:hAnsi="仿宋" w:cs="仿宋"/>
          <w:sz w:val="32"/>
          <w:szCs w:val="32"/>
          <w:lang w:bidi="ar"/>
        </w:rPr>
      </w:pPr>
    </w:p>
    <w:p w:rsidR="0071214B" w:rsidRDefault="0071214B">
      <w:pPr>
        <w:jc w:val="left"/>
        <w:rPr>
          <w:rFonts w:ascii="仿宋" w:eastAsia="仿宋" w:hAnsi="仿宋" w:cs="仿宋"/>
          <w:sz w:val="32"/>
          <w:szCs w:val="32"/>
          <w:lang w:bidi="ar"/>
        </w:rPr>
      </w:pPr>
    </w:p>
    <w:p w:rsidR="0071214B" w:rsidRDefault="0071214B">
      <w:pPr>
        <w:spacing w:line="600" w:lineRule="exact"/>
        <w:ind w:firstLineChars="200" w:firstLine="640"/>
        <w:rPr>
          <w:rFonts w:ascii="黑体" w:eastAsia="黑体" w:hAnsi="黑体" w:cs="黑体"/>
          <w:sz w:val="32"/>
          <w:szCs w:val="32"/>
          <w:shd w:val="clear" w:color="auto" w:fill="FFFFFF"/>
        </w:rPr>
      </w:pPr>
    </w:p>
    <w:p w:rsidR="0071214B" w:rsidRDefault="0071214B">
      <w:pPr>
        <w:spacing w:line="600" w:lineRule="exact"/>
        <w:ind w:firstLineChars="200" w:firstLine="640"/>
        <w:rPr>
          <w:rFonts w:ascii="黑体" w:eastAsia="黑体" w:hAnsi="黑体" w:cs="黑体"/>
          <w:sz w:val="32"/>
          <w:szCs w:val="32"/>
          <w:shd w:val="clear" w:color="auto" w:fill="FFFFFF"/>
        </w:rPr>
      </w:pPr>
    </w:p>
    <w:p w:rsidR="0071214B" w:rsidRDefault="00B8279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t>二、国内市场粮油价格变化情况</w:t>
      </w:r>
    </w:p>
    <w:p w:rsidR="0071214B" w:rsidRDefault="00B8279F">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lastRenderedPageBreak/>
        <w:t>根</w:t>
      </w:r>
      <w:r>
        <w:rPr>
          <w:rFonts w:ascii="Times New Roman" w:eastAsia="方正仿宋简体" w:hAnsi="Times New Roman" w:cs="Times New Roman"/>
          <w:sz w:val="32"/>
          <w:szCs w:val="32"/>
          <w:lang w:bidi="ar"/>
        </w:rPr>
        <w:t>据国家粮油信息中心数据，普通晚籼稻批发价双周环比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8.22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；籼大米批发价双周环比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9.62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1.32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4.32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；玉米批发价双周环比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6.7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；大豆油批发价双周环比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0.88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2.07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；花生油批发价双周环比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5.87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1214B" w:rsidRDefault="00B8279F">
      <w:pPr>
        <w:pStyle w:val="New0"/>
        <w:spacing w:line="60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71214B" w:rsidRDefault="00B8279F">
      <w:pPr>
        <w:pStyle w:val="NewNew0"/>
        <w:spacing w:line="56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sz w:val="32"/>
          <w:szCs w:val="32"/>
          <w:lang w:bidi="ar"/>
        </w:rPr>
        <w:t>双周环比，芝加哥期货交易所（</w:t>
      </w:r>
      <w:r>
        <w:rPr>
          <w:rFonts w:ascii="Times New Roman" w:eastAsia="方正仿宋简体" w:hAnsi="Times New Roman"/>
          <w:sz w:val="32"/>
          <w:szCs w:val="32"/>
          <w:lang w:bidi="ar"/>
        </w:rPr>
        <w:t>CBOT</w:t>
      </w:r>
      <w:r>
        <w:rPr>
          <w:rFonts w:ascii="Times New Roman" w:eastAsia="方正仿宋简体" w:hAnsi="Times New Roman"/>
          <w:sz w:val="32"/>
          <w:szCs w:val="32"/>
          <w:lang w:bidi="ar"/>
        </w:rPr>
        <w:t>）小麦、</w:t>
      </w:r>
      <w:r>
        <w:rPr>
          <w:rFonts w:ascii="Times New Roman" w:eastAsia="方正仿宋简体" w:hAnsi="Times New Roman"/>
          <w:sz w:val="32"/>
          <w:szCs w:val="32"/>
          <w:lang w:bidi="ar"/>
        </w:rPr>
        <w:t>玉米、大豆</w:t>
      </w:r>
      <w:r>
        <w:rPr>
          <w:rFonts w:ascii="Times New Roman" w:eastAsia="方正仿宋简体" w:hAnsi="Times New Roman"/>
          <w:sz w:val="32"/>
          <w:szCs w:val="32"/>
          <w:lang w:bidi="ar"/>
        </w:rPr>
        <w:t>价格分别</w:t>
      </w:r>
      <w:r>
        <w:rPr>
          <w:rFonts w:ascii="Times New Roman" w:eastAsia="方正仿宋简体" w:hAnsi="Times New Roman"/>
          <w:sz w:val="32"/>
          <w:szCs w:val="32"/>
          <w:lang w:bidi="ar"/>
        </w:rPr>
        <w:t>环比</w:t>
      </w:r>
      <w:r>
        <w:rPr>
          <w:rFonts w:ascii="Times New Roman" w:eastAsia="方正仿宋简体" w:hAnsi="Times New Roman"/>
          <w:sz w:val="32"/>
          <w:szCs w:val="32"/>
          <w:lang w:bidi="ar"/>
        </w:rPr>
        <w:t>上涨</w:t>
      </w:r>
      <w:r>
        <w:rPr>
          <w:rFonts w:ascii="Times New Roman" w:eastAsia="方正仿宋简体" w:hAnsi="Times New Roman"/>
          <w:sz w:val="32"/>
          <w:szCs w:val="32"/>
          <w:lang w:bidi="ar"/>
        </w:rPr>
        <w:t>2.19</w:t>
      </w:r>
      <w:r>
        <w:rPr>
          <w:rFonts w:ascii="Times New Roman" w:eastAsia="方正仿宋简体" w:hAnsi="Times New Roman"/>
          <w:sz w:val="32"/>
          <w:szCs w:val="32"/>
          <w:lang w:bidi="ar"/>
        </w:rPr>
        <w:t>%</w:t>
      </w:r>
      <w:r>
        <w:rPr>
          <w:rFonts w:ascii="Times New Roman" w:eastAsia="方正仿宋简体" w:hAnsi="Times New Roman"/>
          <w:sz w:val="32"/>
          <w:szCs w:val="32"/>
          <w:lang w:bidi="ar"/>
        </w:rPr>
        <w:t>、</w:t>
      </w:r>
      <w:r>
        <w:rPr>
          <w:rFonts w:ascii="Times New Roman" w:eastAsia="方正仿宋简体" w:hAnsi="Times New Roman"/>
          <w:sz w:val="32"/>
          <w:szCs w:val="32"/>
          <w:lang w:bidi="ar"/>
        </w:rPr>
        <w:t>持平</w:t>
      </w:r>
      <w:r>
        <w:rPr>
          <w:rFonts w:ascii="Times New Roman" w:eastAsia="方正仿宋简体" w:hAnsi="Times New Roman"/>
          <w:sz w:val="32"/>
          <w:szCs w:val="32"/>
          <w:lang w:bidi="ar"/>
        </w:rPr>
        <w:t>和</w:t>
      </w:r>
      <w:r>
        <w:rPr>
          <w:rFonts w:ascii="Times New Roman" w:eastAsia="方正仿宋简体" w:hAnsi="Times New Roman" w:hint="eastAsia"/>
          <w:sz w:val="32"/>
          <w:szCs w:val="32"/>
          <w:lang w:bidi="ar"/>
        </w:rPr>
        <w:t>上涨</w:t>
      </w:r>
      <w:r>
        <w:rPr>
          <w:rFonts w:ascii="Times New Roman" w:eastAsia="方正仿宋简体" w:hAnsi="Times New Roman"/>
          <w:sz w:val="32"/>
          <w:szCs w:val="32"/>
          <w:lang w:bidi="ar"/>
        </w:rPr>
        <w:t>0.44</w:t>
      </w:r>
      <w:r>
        <w:rPr>
          <w:rFonts w:ascii="Times New Roman" w:eastAsia="方正仿宋简体" w:hAnsi="Times New Roman"/>
          <w:sz w:val="32"/>
          <w:szCs w:val="32"/>
          <w:lang w:bidi="ar"/>
        </w:rPr>
        <w:t>%</w:t>
      </w:r>
      <w:r>
        <w:rPr>
          <w:rFonts w:ascii="Times New Roman" w:eastAsia="方正仿宋简体" w:hAnsi="Times New Roman"/>
          <w:sz w:val="32"/>
          <w:szCs w:val="32"/>
          <w:lang w:bidi="ar"/>
        </w:rPr>
        <w:t>。泰国和越南大米现货离岸价为</w:t>
      </w:r>
      <w:r>
        <w:rPr>
          <w:rFonts w:ascii="Times New Roman" w:eastAsia="方正仿宋简体" w:hAnsi="Times New Roman"/>
          <w:sz w:val="32"/>
          <w:szCs w:val="32"/>
          <w:lang w:bidi="ar"/>
        </w:rPr>
        <w:t>4</w:t>
      </w:r>
      <w:r>
        <w:rPr>
          <w:rFonts w:ascii="Times New Roman" w:eastAsia="方正仿宋简体" w:hAnsi="Times New Roman"/>
          <w:sz w:val="32"/>
          <w:szCs w:val="32"/>
          <w:lang w:bidi="ar"/>
        </w:rPr>
        <w:t>01</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w:t>
      </w:r>
      <w:r>
        <w:rPr>
          <w:rFonts w:ascii="Times New Roman" w:eastAsia="方正仿宋简体" w:hAnsi="Times New Roman"/>
          <w:sz w:val="32"/>
          <w:szCs w:val="32"/>
          <w:lang w:bidi="ar"/>
        </w:rPr>
        <w:t>347</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吨（均为</w:t>
      </w:r>
      <w:r>
        <w:rPr>
          <w:rFonts w:ascii="Times New Roman" w:eastAsia="方正仿宋简体" w:hAnsi="Times New Roman"/>
          <w:sz w:val="32"/>
          <w:szCs w:val="32"/>
          <w:lang w:bidi="ar"/>
        </w:rPr>
        <w:t>5%</w:t>
      </w:r>
      <w:r>
        <w:rPr>
          <w:rFonts w:ascii="Times New Roman" w:eastAsia="方正仿宋简体" w:hAnsi="Times New Roman"/>
          <w:sz w:val="32"/>
          <w:szCs w:val="32"/>
          <w:lang w:bidi="ar"/>
        </w:rPr>
        <w:t>破碎率）</w:t>
      </w:r>
      <w:r>
        <w:rPr>
          <w:rFonts w:ascii="Times New Roman" w:eastAsia="方正仿宋简体" w:hAnsi="Times New Roman"/>
          <w:sz w:val="32"/>
          <w:szCs w:val="32"/>
          <w:lang w:bidi="ar"/>
        </w:rPr>
        <w:t>，双周环比分别下降</w:t>
      </w:r>
      <w:r>
        <w:rPr>
          <w:rFonts w:ascii="Times New Roman" w:eastAsia="方正仿宋简体" w:hAnsi="Times New Roman"/>
          <w:sz w:val="32"/>
          <w:szCs w:val="32"/>
          <w:lang w:bidi="ar"/>
        </w:rPr>
        <w:t>3.47%</w:t>
      </w:r>
      <w:r>
        <w:rPr>
          <w:rFonts w:ascii="Times New Roman" w:eastAsia="方正仿宋简体" w:hAnsi="Times New Roman"/>
          <w:sz w:val="32"/>
          <w:szCs w:val="32"/>
          <w:lang w:bidi="ar"/>
        </w:rPr>
        <w:t>和上涨</w:t>
      </w:r>
      <w:r>
        <w:rPr>
          <w:rFonts w:ascii="Times New Roman" w:eastAsia="方正仿宋简体" w:hAnsi="Times New Roman"/>
          <w:sz w:val="32"/>
          <w:szCs w:val="32"/>
          <w:lang w:bidi="ar"/>
        </w:rPr>
        <w:t>0.58%</w:t>
      </w:r>
      <w:r>
        <w:rPr>
          <w:rFonts w:ascii="Times New Roman" w:eastAsia="方正仿宋简体" w:hAnsi="Times New Roman"/>
          <w:sz w:val="32"/>
          <w:szCs w:val="32"/>
          <w:lang w:bidi="ar"/>
        </w:rPr>
        <w:t>。深圳地区越南大米批发价</w:t>
      </w:r>
      <w:r>
        <w:rPr>
          <w:rFonts w:ascii="Times New Roman" w:eastAsia="方正仿宋简体" w:hAnsi="Times New Roman"/>
          <w:sz w:val="32"/>
          <w:szCs w:val="32"/>
          <w:lang w:bidi="ar"/>
        </w:rPr>
        <w:t>3.7</w:t>
      </w:r>
      <w:r>
        <w:rPr>
          <w:rFonts w:ascii="Times New Roman" w:eastAsia="方正仿宋简体" w:hAnsi="Times New Roman"/>
          <w:sz w:val="32"/>
          <w:szCs w:val="32"/>
          <w:lang w:bidi="ar"/>
        </w:rPr>
        <w:t>2</w:t>
      </w:r>
      <w:r>
        <w:rPr>
          <w:rFonts w:ascii="Times New Roman" w:eastAsia="方正仿宋简体" w:hAnsi="Times New Roman"/>
          <w:sz w:val="32"/>
          <w:szCs w:val="32"/>
          <w:lang w:bidi="ar"/>
        </w:rPr>
        <w:t>元，双周环比</w:t>
      </w:r>
      <w:r>
        <w:rPr>
          <w:rFonts w:ascii="Times New Roman" w:eastAsia="方正仿宋简体" w:hAnsi="Times New Roman"/>
          <w:sz w:val="32"/>
          <w:szCs w:val="32"/>
          <w:lang w:bidi="ar"/>
        </w:rPr>
        <w:t>上涨</w:t>
      </w:r>
      <w:r>
        <w:rPr>
          <w:rFonts w:ascii="Times New Roman" w:eastAsia="方正仿宋简体" w:hAnsi="Times New Roman"/>
          <w:sz w:val="32"/>
          <w:szCs w:val="32"/>
          <w:lang w:bidi="ar"/>
        </w:rPr>
        <w:t>0.05%</w:t>
      </w:r>
      <w:r>
        <w:rPr>
          <w:rFonts w:ascii="Times New Roman" w:eastAsia="方正仿宋简体" w:hAnsi="Times New Roman"/>
          <w:sz w:val="32"/>
          <w:szCs w:val="32"/>
          <w:lang w:bidi="ar"/>
        </w:rPr>
        <w:t>，比同等级国产大米批发价高</w:t>
      </w:r>
      <w:r>
        <w:rPr>
          <w:rFonts w:ascii="Times New Roman" w:eastAsia="方正仿宋简体" w:hAnsi="Times New Roman"/>
          <w:sz w:val="32"/>
          <w:szCs w:val="32"/>
          <w:lang w:bidi="ar"/>
        </w:rPr>
        <w:t>7.1</w:t>
      </w:r>
      <w:r>
        <w:rPr>
          <w:rFonts w:ascii="Times New Roman" w:eastAsia="方正仿宋简体" w:hAnsi="Times New Roman"/>
          <w:sz w:val="32"/>
          <w:szCs w:val="32"/>
          <w:lang w:bidi="ar"/>
        </w:rPr>
        <w:t>%</w:t>
      </w:r>
      <w:r>
        <w:rPr>
          <w:rFonts w:ascii="Times New Roman" w:eastAsia="方正仿宋简体" w:hAnsi="Times New Roman"/>
          <w:sz w:val="32"/>
          <w:szCs w:val="32"/>
          <w:lang w:bidi="ar"/>
        </w:rPr>
        <w:t>。</w:t>
      </w:r>
      <w:bookmarkStart w:id="0" w:name="_GoBack"/>
      <w:bookmarkEnd w:id="0"/>
    </w:p>
    <w:sectPr w:rsidR="0071214B">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9F" w:rsidRDefault="00B8279F">
      <w:r>
        <w:separator/>
      </w:r>
    </w:p>
  </w:endnote>
  <w:endnote w:type="continuationSeparator" w:id="0">
    <w:p w:rsidR="00B8279F" w:rsidRDefault="00B8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4B" w:rsidRDefault="00B8279F">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96950" cy="528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996950" cy="528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214B" w:rsidRDefault="00B8279F">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61C40">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7.3pt;margin-top:0;width:78.5pt;height:41.6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" filled="f" stroked="f" strokeweight=".5pt">
              <v:textbox inset="0,0,0,0">
                <w:txbxContent>
                  <w:p w:rsidR="0071214B" w:rsidRDefault="00B8279F">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61C40">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9F" w:rsidRDefault="00B8279F">
      <w:r>
        <w:separator/>
      </w:r>
    </w:p>
  </w:footnote>
  <w:footnote w:type="continuationSeparator" w:id="0">
    <w:p w:rsidR="00B8279F" w:rsidRDefault="00B82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4D1FFC"/>
    <w:rsid w:val="0071214B"/>
    <w:rsid w:val="00761C40"/>
    <w:rsid w:val="007D7455"/>
    <w:rsid w:val="00B8279F"/>
    <w:rsid w:val="03282C01"/>
    <w:rsid w:val="04B7797C"/>
    <w:rsid w:val="04FC3B14"/>
    <w:rsid w:val="0577158B"/>
    <w:rsid w:val="071C31E1"/>
    <w:rsid w:val="0B485D8A"/>
    <w:rsid w:val="0F253F50"/>
    <w:rsid w:val="10FF15AA"/>
    <w:rsid w:val="11883694"/>
    <w:rsid w:val="12AF5D21"/>
    <w:rsid w:val="12BC310E"/>
    <w:rsid w:val="13603B5F"/>
    <w:rsid w:val="1B05772A"/>
    <w:rsid w:val="1C136791"/>
    <w:rsid w:val="1DD11874"/>
    <w:rsid w:val="1F553CE5"/>
    <w:rsid w:val="211D553F"/>
    <w:rsid w:val="21A62C70"/>
    <w:rsid w:val="22054DD3"/>
    <w:rsid w:val="22386E4D"/>
    <w:rsid w:val="231041C7"/>
    <w:rsid w:val="23296A72"/>
    <w:rsid w:val="236C7CE4"/>
    <w:rsid w:val="24B473B9"/>
    <w:rsid w:val="251B1018"/>
    <w:rsid w:val="257319C6"/>
    <w:rsid w:val="271F7C42"/>
    <w:rsid w:val="27601DEE"/>
    <w:rsid w:val="284123B7"/>
    <w:rsid w:val="294947F4"/>
    <w:rsid w:val="29625E58"/>
    <w:rsid w:val="29C47A4A"/>
    <w:rsid w:val="2AFA2345"/>
    <w:rsid w:val="2DD65CF9"/>
    <w:rsid w:val="2E544646"/>
    <w:rsid w:val="2E740E49"/>
    <w:rsid w:val="2F77769F"/>
    <w:rsid w:val="309D2223"/>
    <w:rsid w:val="30DF3A77"/>
    <w:rsid w:val="31587FC3"/>
    <w:rsid w:val="318062D8"/>
    <w:rsid w:val="32493A72"/>
    <w:rsid w:val="325A5370"/>
    <w:rsid w:val="32655EE6"/>
    <w:rsid w:val="34FB34EB"/>
    <w:rsid w:val="355F26FC"/>
    <w:rsid w:val="35F87AD8"/>
    <w:rsid w:val="36A92885"/>
    <w:rsid w:val="37F569D8"/>
    <w:rsid w:val="387B44F0"/>
    <w:rsid w:val="38B05A83"/>
    <w:rsid w:val="3D737BA0"/>
    <w:rsid w:val="4174532E"/>
    <w:rsid w:val="42BB375A"/>
    <w:rsid w:val="436E52A5"/>
    <w:rsid w:val="43CD0672"/>
    <w:rsid w:val="45E34292"/>
    <w:rsid w:val="46B94888"/>
    <w:rsid w:val="49276FE9"/>
    <w:rsid w:val="49BE3502"/>
    <w:rsid w:val="49C34F8F"/>
    <w:rsid w:val="4AB319A6"/>
    <w:rsid w:val="4C6851D0"/>
    <w:rsid w:val="4DEF61F8"/>
    <w:rsid w:val="4DF329EB"/>
    <w:rsid w:val="4E905136"/>
    <w:rsid w:val="4EAC4F83"/>
    <w:rsid w:val="4FFD51DF"/>
    <w:rsid w:val="5078381C"/>
    <w:rsid w:val="534F7EFE"/>
    <w:rsid w:val="54924520"/>
    <w:rsid w:val="54EB5AAD"/>
    <w:rsid w:val="57FB53CD"/>
    <w:rsid w:val="585D6EB0"/>
    <w:rsid w:val="5A826950"/>
    <w:rsid w:val="5E37160D"/>
    <w:rsid w:val="5F4470FB"/>
    <w:rsid w:val="5F816592"/>
    <w:rsid w:val="609C42F9"/>
    <w:rsid w:val="60C1611C"/>
    <w:rsid w:val="61564980"/>
    <w:rsid w:val="616824C9"/>
    <w:rsid w:val="623745F6"/>
    <w:rsid w:val="632E2A52"/>
    <w:rsid w:val="64752FAF"/>
    <w:rsid w:val="64962992"/>
    <w:rsid w:val="65227169"/>
    <w:rsid w:val="66FA1AC7"/>
    <w:rsid w:val="675E5FE8"/>
    <w:rsid w:val="676A2C92"/>
    <w:rsid w:val="6B2C6477"/>
    <w:rsid w:val="6C9C7C16"/>
    <w:rsid w:val="6D4A1610"/>
    <w:rsid w:val="6DA779A7"/>
    <w:rsid w:val="6E0610CE"/>
    <w:rsid w:val="6E990336"/>
    <w:rsid w:val="6F727E4A"/>
    <w:rsid w:val="70232E01"/>
    <w:rsid w:val="735A4FF8"/>
    <w:rsid w:val="738428F2"/>
    <w:rsid w:val="743248B3"/>
    <w:rsid w:val="75C52B2A"/>
    <w:rsid w:val="776821E5"/>
    <w:rsid w:val="7772581A"/>
    <w:rsid w:val="77CC34E6"/>
    <w:rsid w:val="7AD64CCB"/>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641651"/>
  <w15:docId w15:val="{7F084914-ED7D-43FD-AF09-AE9576A9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CharCharCharCharCharCharChar">
    <w:name w:val="Char Char Char Char Char Char Char"/>
    <w:basedOn w:val="NewNewNew"/>
    <w:qFormat/>
    <w:pPr>
      <w:widowControl/>
      <w:adjustRightInd w:val="0"/>
      <w:spacing w:after="160" w:line="240" w:lineRule="exact"/>
      <w:jc w:val="left"/>
      <w:textAlignment w:val="baseline"/>
    </w:pPr>
  </w:style>
  <w:style w:type="paragraph" w:customStyle="1" w:styleId="NewNewNew">
    <w:name w:val="正文 New New New"/>
    <w:qFormat/>
    <w:pPr>
      <w:widowControl w:val="0"/>
      <w:jc w:val="both"/>
    </w:pPr>
    <w:rPr>
      <w:rFonts w:ascii="Calibri" w:hAnsi="Calibri" w:cs="黑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pa-2">
    <w:name w:val="pa-2"/>
    <w:basedOn w:val="NewNewNew"/>
    <w:pPr>
      <w:widowControl/>
      <w:spacing w:line="340" w:lineRule="atLeast"/>
      <w:ind w:firstLine="580"/>
      <w:jc w:val="center"/>
    </w:pPr>
    <w:rPr>
      <w:rFonts w:ascii="宋体" w:hAnsi="宋体" w:cs="宋体"/>
      <w:kern w:val="0"/>
      <w:sz w:val="24"/>
    </w:rPr>
  </w:style>
  <w:style w:type="character" w:customStyle="1" w:styleId="ca-21">
    <w:name w:val="ca-21"/>
    <w:basedOn w:val="a0"/>
    <w:rPr>
      <w:rFonts w:ascii="仿宋_GB2312" w:eastAsia="仿宋_GB2312" w:hint="eastAsia"/>
      <w:sz w:val="30"/>
      <w:szCs w:val="30"/>
    </w:rPr>
  </w:style>
  <w:style w:type="paragraph" w:customStyle="1" w:styleId="pa-3">
    <w:name w:val="pa-3"/>
    <w:basedOn w:val="NewNewNew"/>
    <w:pPr>
      <w:widowControl/>
      <w:spacing w:line="340" w:lineRule="atLeast"/>
      <w:ind w:firstLine="600"/>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2019-03-06T06:59:00Z</cp:lastPrinted>
  <dcterms:created xsi:type="dcterms:W3CDTF">2018-04-04T08:22:00Z</dcterms:created>
  <dcterms:modified xsi:type="dcterms:W3CDTF">2019-06-04T07:09:00Z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